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FBC6F" w14:textId="77777777" w:rsidR="00694A82" w:rsidRPr="00580D9A" w:rsidRDefault="00694A82" w:rsidP="003F123C">
      <w:pPr>
        <w:autoSpaceDE w:val="0"/>
        <w:autoSpaceDN w:val="0"/>
        <w:adjustRightInd w:val="0"/>
        <w:spacing w:after="0" w:line="240" w:lineRule="auto"/>
        <w:jc w:val="left"/>
        <w:rPr>
          <w:rFonts w:cs="Times New Roman"/>
          <w:sz w:val="24"/>
          <w:szCs w:val="24"/>
        </w:rPr>
      </w:pPr>
      <w:bookmarkStart w:id="0" w:name="_GoBack"/>
      <w:bookmarkEnd w:id="0"/>
    </w:p>
    <w:p w14:paraId="081C9A9C" w14:textId="77777777" w:rsidR="00694A82" w:rsidRDefault="00694A82" w:rsidP="003F123C">
      <w:pPr>
        <w:autoSpaceDE w:val="0"/>
        <w:autoSpaceDN w:val="0"/>
        <w:adjustRightInd w:val="0"/>
        <w:spacing w:after="0" w:line="240" w:lineRule="auto"/>
        <w:jc w:val="left"/>
        <w:rPr>
          <w:rFonts w:cs="Times New Roman"/>
          <w:sz w:val="24"/>
          <w:szCs w:val="24"/>
        </w:rPr>
      </w:pPr>
    </w:p>
    <w:p w14:paraId="4C64138F" w14:textId="48B06E4D" w:rsidR="00580D9A" w:rsidRPr="00580D9A" w:rsidRDefault="002559BF" w:rsidP="008C58C8">
      <w:pPr>
        <w:pStyle w:val="Title"/>
        <w:framePr w:wrap="notBeside"/>
        <w:rPr>
          <w:rFonts w:cs="Times New Roman"/>
          <w:sz w:val="24"/>
          <w:szCs w:val="24"/>
        </w:rPr>
      </w:pPr>
      <w:r>
        <w:t xml:space="preserve">Cascading </w:t>
      </w:r>
      <w:r w:rsidR="00C77A31">
        <w:t>Economic Impacts of the COVID-19</w:t>
      </w:r>
      <w:r w:rsidR="00DA7B23">
        <w:t xml:space="preserve"> </w:t>
      </w:r>
      <w:r w:rsidR="00F44E97">
        <w:t>Outbreak in China</w:t>
      </w:r>
    </w:p>
    <w:p w14:paraId="364F45D4" w14:textId="77777777" w:rsidR="00694A82" w:rsidRPr="00580D9A" w:rsidRDefault="00694A82" w:rsidP="003F123C">
      <w:pPr>
        <w:autoSpaceDE w:val="0"/>
        <w:autoSpaceDN w:val="0"/>
        <w:adjustRightInd w:val="0"/>
        <w:spacing w:after="0" w:line="240" w:lineRule="auto"/>
        <w:jc w:val="left"/>
        <w:rPr>
          <w:rFonts w:cs="Times New Roman"/>
          <w:sz w:val="24"/>
          <w:szCs w:val="24"/>
        </w:rPr>
      </w:pPr>
    </w:p>
    <w:p w14:paraId="1A36B554" w14:textId="77777777" w:rsidR="00694A82" w:rsidRPr="00580D9A" w:rsidRDefault="00694A82" w:rsidP="003F123C">
      <w:pPr>
        <w:autoSpaceDE w:val="0"/>
        <w:autoSpaceDN w:val="0"/>
        <w:adjustRightInd w:val="0"/>
        <w:spacing w:after="0" w:line="240" w:lineRule="auto"/>
        <w:jc w:val="left"/>
        <w:rPr>
          <w:rFonts w:cs="Times New Roman"/>
          <w:sz w:val="24"/>
          <w:szCs w:val="24"/>
        </w:rPr>
      </w:pPr>
    </w:p>
    <w:p w14:paraId="3FD70CCA" w14:textId="473DE804" w:rsidR="00040DFA" w:rsidRPr="00B5271C" w:rsidRDefault="00C77A31" w:rsidP="002C51C6">
      <w:pPr>
        <w:pStyle w:val="Author"/>
        <w:rPr>
          <w:b/>
        </w:rPr>
      </w:pPr>
      <w:r>
        <w:rPr>
          <w:b/>
        </w:rPr>
        <w:t>Kaj Malden, Policy Analyst, Economics and Trade</w:t>
      </w:r>
    </w:p>
    <w:p w14:paraId="5314AA50" w14:textId="77777777" w:rsidR="00443E55" w:rsidRDefault="00443E55" w:rsidP="004B6240">
      <w:pPr>
        <w:pStyle w:val="Co-Author"/>
      </w:pPr>
    </w:p>
    <w:p w14:paraId="38E5A1AE" w14:textId="7B359EA9" w:rsidR="00242D9E" w:rsidRPr="00B5271C" w:rsidRDefault="00C77A31" w:rsidP="004B6240">
      <w:pPr>
        <w:pStyle w:val="Co-Author"/>
      </w:pPr>
      <w:r>
        <w:t>Suzanna Stephens, Policy Analyst, Economics and Trade</w:t>
      </w:r>
    </w:p>
    <w:p w14:paraId="23BDEFE9" w14:textId="77777777" w:rsidR="003F123C" w:rsidRDefault="003F123C" w:rsidP="0075438B">
      <w:pPr>
        <w:pStyle w:val="Contributors"/>
        <w:spacing w:after="200"/>
      </w:pPr>
    </w:p>
    <w:p w14:paraId="48A97EC2" w14:textId="77777777" w:rsidR="003F123C" w:rsidRDefault="003F123C" w:rsidP="0075438B">
      <w:pPr>
        <w:pStyle w:val="Contributors"/>
        <w:spacing w:after="200"/>
      </w:pPr>
    </w:p>
    <w:p w14:paraId="62928950" w14:textId="77777777" w:rsidR="003F123C" w:rsidRPr="004B6240" w:rsidRDefault="003F123C" w:rsidP="004B6240">
      <w:pPr>
        <w:pStyle w:val="Acknowledgements"/>
      </w:pPr>
    </w:p>
    <w:p w14:paraId="2AAAAE1C" w14:textId="77777777" w:rsidR="002D2C63" w:rsidRDefault="00242D9E">
      <w:pPr>
        <w:rPr>
          <w:rFonts w:cs="Times New Roman"/>
          <w:b/>
          <w:sz w:val="28"/>
          <w:szCs w:val="24"/>
        </w:rPr>
        <w:sectPr w:rsidR="002D2C63" w:rsidSect="00D26D85">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endnotePr>
            <w:numFmt w:val="decimal"/>
          </w:endnotePr>
          <w:pgSz w:w="12240" w:h="15840"/>
          <w:pgMar w:top="5042" w:right="1080" w:bottom="720" w:left="1080" w:header="2700" w:footer="720" w:gutter="0"/>
          <w:cols w:space="720"/>
          <w:titlePg/>
          <w:docGrid w:linePitch="360"/>
        </w:sectPr>
      </w:pPr>
      <w:r>
        <w:rPr>
          <w:rFonts w:cs="Times New Roman"/>
          <w:b/>
          <w:sz w:val="28"/>
          <w:szCs w:val="24"/>
        </w:rPr>
        <w:br w:type="page"/>
      </w:r>
    </w:p>
    <w:sdt>
      <w:sdtPr>
        <w:rPr>
          <w:rFonts w:ascii="Arial" w:eastAsiaTheme="minorEastAsia" w:hAnsi="Arial" w:cs="Arial"/>
          <w:b w:val="0"/>
          <w:bCs w:val="0"/>
          <w:color w:val="auto"/>
          <w:sz w:val="22"/>
          <w:szCs w:val="22"/>
          <w:lang w:eastAsia="en-US"/>
        </w:rPr>
        <w:id w:val="2812636"/>
        <w:docPartObj>
          <w:docPartGallery w:val="Table of Contents"/>
          <w:docPartUnique/>
        </w:docPartObj>
      </w:sdtPr>
      <w:sdtEndPr>
        <w:rPr>
          <w:rFonts w:ascii="Times New Roman" w:hAnsi="Times New Roman" w:cstheme="minorBidi"/>
          <w:noProof/>
        </w:rPr>
      </w:sdtEndPr>
      <w:sdtContent>
        <w:p w14:paraId="70E63F29" w14:textId="77777777" w:rsidR="007B6C11" w:rsidRPr="00BF3229" w:rsidRDefault="007B6C11" w:rsidP="007A1BA8">
          <w:pPr>
            <w:pStyle w:val="TOCHeading"/>
            <w:spacing w:before="0" w:after="240"/>
            <w:jc w:val="center"/>
            <w:rPr>
              <w:rFonts w:ascii="Arial" w:hAnsi="Arial" w:cs="Arial"/>
              <w:color w:val="auto"/>
              <w:sz w:val="36"/>
              <w:szCs w:val="36"/>
            </w:rPr>
          </w:pPr>
          <w:r w:rsidRPr="006F1F44">
            <w:rPr>
              <w:rFonts w:ascii="Times New Roman" w:hAnsi="Times New Roman" w:cs="Times New Roman"/>
              <w:color w:val="1F497D" w:themeColor="text2"/>
              <w:sz w:val="36"/>
              <w:szCs w:val="36"/>
            </w:rPr>
            <w:t>Table of Contents</w:t>
          </w:r>
        </w:p>
        <w:bookmarkStart w:id="1" w:name="_Hlk38012357"/>
        <w:p w14:paraId="523E4A8A" w14:textId="3F0149AE" w:rsidR="00904384" w:rsidRDefault="00CE40B9">
          <w:pPr>
            <w:pStyle w:val="TOC1"/>
            <w:rPr>
              <w:rFonts w:asciiTheme="minorHAnsi" w:hAnsiTheme="minorHAnsi"/>
              <w:noProof/>
              <w:lang w:eastAsia="zh-CN"/>
            </w:rPr>
          </w:pPr>
          <w:r>
            <w:fldChar w:fldCharType="begin"/>
          </w:r>
          <w:r w:rsidR="007B6C11">
            <w:instrText xml:space="preserve"> TOC \o "1-3" \h \z \u </w:instrText>
          </w:r>
          <w:r>
            <w:fldChar w:fldCharType="separate"/>
          </w:r>
          <w:hyperlink w:anchor="_Toc38012474" w:history="1">
            <w:r w:rsidR="00904384" w:rsidRPr="0044363F">
              <w:rPr>
                <w:rStyle w:val="Hyperlink"/>
                <w:noProof/>
              </w:rPr>
              <w:t>Key Findings</w:t>
            </w:r>
            <w:r w:rsidR="00904384">
              <w:rPr>
                <w:noProof/>
                <w:webHidden/>
              </w:rPr>
              <w:tab/>
            </w:r>
            <w:r w:rsidR="00904384">
              <w:rPr>
                <w:noProof/>
                <w:webHidden/>
              </w:rPr>
              <w:fldChar w:fldCharType="begin"/>
            </w:r>
            <w:r w:rsidR="00904384">
              <w:rPr>
                <w:noProof/>
                <w:webHidden/>
              </w:rPr>
              <w:instrText xml:space="preserve"> PAGEREF _Toc38012474 \h </w:instrText>
            </w:r>
            <w:r w:rsidR="00904384">
              <w:rPr>
                <w:noProof/>
                <w:webHidden/>
              </w:rPr>
            </w:r>
            <w:r w:rsidR="00904384">
              <w:rPr>
                <w:noProof/>
                <w:webHidden/>
              </w:rPr>
              <w:fldChar w:fldCharType="separate"/>
            </w:r>
            <w:r w:rsidR="00904384">
              <w:rPr>
                <w:noProof/>
                <w:webHidden/>
              </w:rPr>
              <w:t>3</w:t>
            </w:r>
            <w:r w:rsidR="00904384">
              <w:rPr>
                <w:noProof/>
                <w:webHidden/>
              </w:rPr>
              <w:fldChar w:fldCharType="end"/>
            </w:r>
          </w:hyperlink>
        </w:p>
        <w:p w14:paraId="3ABE719D" w14:textId="0280548F" w:rsidR="00904384" w:rsidRDefault="008034B4">
          <w:pPr>
            <w:pStyle w:val="TOC1"/>
            <w:rPr>
              <w:rFonts w:asciiTheme="minorHAnsi" w:hAnsiTheme="minorHAnsi"/>
              <w:noProof/>
              <w:lang w:eastAsia="zh-CN"/>
            </w:rPr>
          </w:pPr>
          <w:hyperlink w:anchor="_Toc38012475" w:history="1">
            <w:r w:rsidR="00904384" w:rsidRPr="0044363F">
              <w:rPr>
                <w:rStyle w:val="Hyperlink"/>
                <w:noProof/>
              </w:rPr>
              <w:t>Overview: COVID-19 Response and Impact</w:t>
            </w:r>
            <w:r w:rsidR="00904384">
              <w:rPr>
                <w:noProof/>
                <w:webHidden/>
              </w:rPr>
              <w:tab/>
            </w:r>
            <w:r w:rsidR="00904384">
              <w:rPr>
                <w:noProof/>
                <w:webHidden/>
              </w:rPr>
              <w:fldChar w:fldCharType="begin"/>
            </w:r>
            <w:r w:rsidR="00904384">
              <w:rPr>
                <w:noProof/>
                <w:webHidden/>
              </w:rPr>
              <w:instrText xml:space="preserve"> PAGEREF _Toc38012475 \h </w:instrText>
            </w:r>
            <w:r w:rsidR="00904384">
              <w:rPr>
                <w:noProof/>
                <w:webHidden/>
              </w:rPr>
            </w:r>
            <w:r w:rsidR="00904384">
              <w:rPr>
                <w:noProof/>
                <w:webHidden/>
              </w:rPr>
              <w:fldChar w:fldCharType="separate"/>
            </w:r>
            <w:r w:rsidR="00904384">
              <w:rPr>
                <w:noProof/>
                <w:webHidden/>
              </w:rPr>
              <w:t>4</w:t>
            </w:r>
            <w:r w:rsidR="00904384">
              <w:rPr>
                <w:noProof/>
                <w:webHidden/>
              </w:rPr>
              <w:fldChar w:fldCharType="end"/>
            </w:r>
          </w:hyperlink>
        </w:p>
        <w:p w14:paraId="371979F0" w14:textId="32FAAEA8" w:rsidR="00904384" w:rsidRDefault="008034B4">
          <w:pPr>
            <w:pStyle w:val="TOC1"/>
            <w:rPr>
              <w:rFonts w:asciiTheme="minorHAnsi" w:hAnsiTheme="minorHAnsi"/>
              <w:noProof/>
              <w:lang w:eastAsia="zh-CN"/>
            </w:rPr>
          </w:pPr>
          <w:hyperlink w:anchor="_Toc38012476" w:history="1">
            <w:r w:rsidR="00904384" w:rsidRPr="0044363F">
              <w:rPr>
                <w:rStyle w:val="Hyperlink"/>
                <w:noProof/>
              </w:rPr>
              <w:t>Chinese Consumer Demand Plummets</w:t>
            </w:r>
            <w:r w:rsidR="00904384">
              <w:rPr>
                <w:noProof/>
                <w:webHidden/>
              </w:rPr>
              <w:tab/>
            </w:r>
            <w:r w:rsidR="00904384">
              <w:rPr>
                <w:noProof/>
                <w:webHidden/>
              </w:rPr>
              <w:fldChar w:fldCharType="begin"/>
            </w:r>
            <w:r w:rsidR="00904384">
              <w:rPr>
                <w:noProof/>
                <w:webHidden/>
              </w:rPr>
              <w:instrText xml:space="preserve"> PAGEREF _Toc38012476 \h </w:instrText>
            </w:r>
            <w:r w:rsidR="00904384">
              <w:rPr>
                <w:noProof/>
                <w:webHidden/>
              </w:rPr>
            </w:r>
            <w:r w:rsidR="00904384">
              <w:rPr>
                <w:noProof/>
                <w:webHidden/>
              </w:rPr>
              <w:fldChar w:fldCharType="separate"/>
            </w:r>
            <w:r w:rsidR="00904384">
              <w:rPr>
                <w:noProof/>
                <w:webHidden/>
              </w:rPr>
              <w:t>5</w:t>
            </w:r>
            <w:r w:rsidR="00904384">
              <w:rPr>
                <w:noProof/>
                <w:webHidden/>
              </w:rPr>
              <w:fldChar w:fldCharType="end"/>
            </w:r>
          </w:hyperlink>
        </w:p>
        <w:p w14:paraId="6767C739" w14:textId="0443CDF4" w:rsidR="00904384" w:rsidRDefault="008034B4">
          <w:pPr>
            <w:pStyle w:val="TOC2"/>
            <w:tabs>
              <w:tab w:val="right" w:leader="dot" w:pos="10070"/>
            </w:tabs>
            <w:rPr>
              <w:rFonts w:asciiTheme="minorHAnsi" w:hAnsiTheme="minorHAnsi"/>
              <w:noProof/>
              <w:lang w:eastAsia="zh-CN"/>
            </w:rPr>
          </w:pPr>
          <w:hyperlink w:anchor="_Toc38012477" w:history="1">
            <w:r w:rsidR="00904384" w:rsidRPr="0044363F">
              <w:rPr>
                <w:rStyle w:val="Hyperlink"/>
                <w:noProof/>
              </w:rPr>
              <w:t>U.S. Sales of Goods and Services Falling</w:t>
            </w:r>
            <w:r w:rsidR="00904384">
              <w:rPr>
                <w:noProof/>
                <w:webHidden/>
              </w:rPr>
              <w:tab/>
            </w:r>
            <w:r w:rsidR="00904384">
              <w:rPr>
                <w:noProof/>
                <w:webHidden/>
              </w:rPr>
              <w:fldChar w:fldCharType="begin"/>
            </w:r>
            <w:r w:rsidR="00904384">
              <w:rPr>
                <w:noProof/>
                <w:webHidden/>
              </w:rPr>
              <w:instrText xml:space="preserve"> PAGEREF _Toc38012477 \h </w:instrText>
            </w:r>
            <w:r w:rsidR="00904384">
              <w:rPr>
                <w:noProof/>
                <w:webHidden/>
              </w:rPr>
            </w:r>
            <w:r w:rsidR="00904384">
              <w:rPr>
                <w:noProof/>
                <w:webHidden/>
              </w:rPr>
              <w:fldChar w:fldCharType="separate"/>
            </w:r>
            <w:r w:rsidR="00904384">
              <w:rPr>
                <w:noProof/>
                <w:webHidden/>
              </w:rPr>
              <w:t>6</w:t>
            </w:r>
            <w:r w:rsidR="00904384">
              <w:rPr>
                <w:noProof/>
                <w:webHidden/>
              </w:rPr>
              <w:fldChar w:fldCharType="end"/>
            </w:r>
          </w:hyperlink>
        </w:p>
        <w:p w14:paraId="1352CA26" w14:textId="48DB22DD" w:rsidR="00904384" w:rsidRDefault="008034B4">
          <w:pPr>
            <w:pStyle w:val="TOC2"/>
            <w:tabs>
              <w:tab w:val="right" w:leader="dot" w:pos="10070"/>
            </w:tabs>
            <w:rPr>
              <w:rFonts w:asciiTheme="minorHAnsi" w:hAnsiTheme="minorHAnsi"/>
              <w:noProof/>
              <w:lang w:eastAsia="zh-CN"/>
            </w:rPr>
          </w:pPr>
          <w:hyperlink w:anchor="_Toc38012478" w:history="1">
            <w:r w:rsidR="00904384" w:rsidRPr="0044363F">
              <w:rPr>
                <w:rStyle w:val="Hyperlink"/>
                <w:noProof/>
              </w:rPr>
              <w:t>Consumption Remains Sluggish Amid Uncertainty and Threatened Incomes</w:t>
            </w:r>
            <w:r w:rsidR="00904384">
              <w:rPr>
                <w:noProof/>
                <w:webHidden/>
              </w:rPr>
              <w:tab/>
            </w:r>
            <w:r w:rsidR="00904384">
              <w:rPr>
                <w:noProof/>
                <w:webHidden/>
              </w:rPr>
              <w:fldChar w:fldCharType="begin"/>
            </w:r>
            <w:r w:rsidR="00904384">
              <w:rPr>
                <w:noProof/>
                <w:webHidden/>
              </w:rPr>
              <w:instrText xml:space="preserve"> PAGEREF _Toc38012478 \h </w:instrText>
            </w:r>
            <w:r w:rsidR="00904384">
              <w:rPr>
                <w:noProof/>
                <w:webHidden/>
              </w:rPr>
            </w:r>
            <w:r w:rsidR="00904384">
              <w:rPr>
                <w:noProof/>
                <w:webHidden/>
              </w:rPr>
              <w:fldChar w:fldCharType="separate"/>
            </w:r>
            <w:r w:rsidR="00904384">
              <w:rPr>
                <w:noProof/>
                <w:webHidden/>
              </w:rPr>
              <w:t>6</w:t>
            </w:r>
            <w:r w:rsidR="00904384">
              <w:rPr>
                <w:noProof/>
                <w:webHidden/>
              </w:rPr>
              <w:fldChar w:fldCharType="end"/>
            </w:r>
          </w:hyperlink>
        </w:p>
        <w:p w14:paraId="6A21D19E" w14:textId="6B9A7C5F" w:rsidR="00904384" w:rsidRDefault="008034B4">
          <w:pPr>
            <w:pStyle w:val="TOC1"/>
            <w:rPr>
              <w:rFonts w:asciiTheme="minorHAnsi" w:hAnsiTheme="minorHAnsi"/>
              <w:noProof/>
              <w:lang w:eastAsia="zh-CN"/>
            </w:rPr>
          </w:pPr>
          <w:hyperlink w:anchor="_Toc38012479" w:history="1">
            <w:r w:rsidR="00904384" w:rsidRPr="0044363F">
              <w:rPr>
                <w:rStyle w:val="Hyperlink"/>
                <w:noProof/>
              </w:rPr>
              <w:t>Cascading Effect of Lockdowns in China Upends Global Economic Flows</w:t>
            </w:r>
            <w:r w:rsidR="00904384">
              <w:rPr>
                <w:noProof/>
                <w:webHidden/>
              </w:rPr>
              <w:tab/>
            </w:r>
            <w:r w:rsidR="00904384">
              <w:rPr>
                <w:noProof/>
                <w:webHidden/>
              </w:rPr>
              <w:fldChar w:fldCharType="begin"/>
            </w:r>
            <w:r w:rsidR="00904384">
              <w:rPr>
                <w:noProof/>
                <w:webHidden/>
              </w:rPr>
              <w:instrText xml:space="preserve"> PAGEREF _Toc38012479 \h </w:instrText>
            </w:r>
            <w:r w:rsidR="00904384">
              <w:rPr>
                <w:noProof/>
                <w:webHidden/>
              </w:rPr>
            </w:r>
            <w:r w:rsidR="00904384">
              <w:rPr>
                <w:noProof/>
                <w:webHidden/>
              </w:rPr>
              <w:fldChar w:fldCharType="separate"/>
            </w:r>
            <w:r w:rsidR="00904384">
              <w:rPr>
                <w:noProof/>
                <w:webHidden/>
              </w:rPr>
              <w:t>7</w:t>
            </w:r>
            <w:r w:rsidR="00904384">
              <w:rPr>
                <w:noProof/>
                <w:webHidden/>
              </w:rPr>
              <w:fldChar w:fldCharType="end"/>
            </w:r>
          </w:hyperlink>
        </w:p>
        <w:p w14:paraId="2E7394FC" w14:textId="67572BA2" w:rsidR="00904384" w:rsidRDefault="008034B4">
          <w:pPr>
            <w:pStyle w:val="TOC2"/>
            <w:tabs>
              <w:tab w:val="right" w:leader="dot" w:pos="10070"/>
            </w:tabs>
            <w:rPr>
              <w:rFonts w:asciiTheme="minorHAnsi" w:hAnsiTheme="minorHAnsi"/>
              <w:noProof/>
              <w:lang w:eastAsia="zh-CN"/>
            </w:rPr>
          </w:pPr>
          <w:hyperlink w:anchor="_Toc38012480" w:history="1">
            <w:r w:rsidR="00904384" w:rsidRPr="0044363F">
              <w:rPr>
                <w:rStyle w:val="Hyperlink"/>
                <w:noProof/>
              </w:rPr>
              <w:t>Transportation Stoppage and Restrictions on Movement</w:t>
            </w:r>
            <w:r w:rsidR="00904384">
              <w:rPr>
                <w:noProof/>
                <w:webHidden/>
              </w:rPr>
              <w:tab/>
            </w:r>
            <w:r w:rsidR="00904384">
              <w:rPr>
                <w:noProof/>
                <w:webHidden/>
              </w:rPr>
              <w:fldChar w:fldCharType="begin"/>
            </w:r>
            <w:r w:rsidR="00904384">
              <w:rPr>
                <w:noProof/>
                <w:webHidden/>
              </w:rPr>
              <w:instrText xml:space="preserve"> PAGEREF _Toc38012480 \h </w:instrText>
            </w:r>
            <w:r w:rsidR="00904384">
              <w:rPr>
                <w:noProof/>
                <w:webHidden/>
              </w:rPr>
            </w:r>
            <w:r w:rsidR="00904384">
              <w:rPr>
                <w:noProof/>
                <w:webHidden/>
              </w:rPr>
              <w:fldChar w:fldCharType="separate"/>
            </w:r>
            <w:r w:rsidR="00904384">
              <w:rPr>
                <w:noProof/>
                <w:webHidden/>
              </w:rPr>
              <w:t>7</w:t>
            </w:r>
            <w:r w:rsidR="00904384">
              <w:rPr>
                <w:noProof/>
                <w:webHidden/>
              </w:rPr>
              <w:fldChar w:fldCharType="end"/>
            </w:r>
          </w:hyperlink>
        </w:p>
        <w:p w14:paraId="23274152" w14:textId="650CC123" w:rsidR="00904384" w:rsidRDefault="008034B4">
          <w:pPr>
            <w:pStyle w:val="TOC2"/>
            <w:tabs>
              <w:tab w:val="right" w:leader="dot" w:pos="10070"/>
            </w:tabs>
            <w:rPr>
              <w:rFonts w:asciiTheme="minorHAnsi" w:hAnsiTheme="minorHAnsi"/>
              <w:noProof/>
              <w:lang w:eastAsia="zh-CN"/>
            </w:rPr>
          </w:pPr>
          <w:hyperlink w:anchor="_Toc38012481" w:history="1">
            <w:r w:rsidR="00904384" w:rsidRPr="0044363F">
              <w:rPr>
                <w:rStyle w:val="Hyperlink"/>
                <w:noProof/>
              </w:rPr>
              <w:t>Production Downturn in China</w:t>
            </w:r>
            <w:r w:rsidR="00904384">
              <w:rPr>
                <w:noProof/>
                <w:webHidden/>
              </w:rPr>
              <w:tab/>
            </w:r>
            <w:r w:rsidR="00904384">
              <w:rPr>
                <w:noProof/>
                <w:webHidden/>
              </w:rPr>
              <w:fldChar w:fldCharType="begin"/>
            </w:r>
            <w:r w:rsidR="00904384">
              <w:rPr>
                <w:noProof/>
                <w:webHidden/>
              </w:rPr>
              <w:instrText xml:space="preserve"> PAGEREF _Toc38012481 \h </w:instrText>
            </w:r>
            <w:r w:rsidR="00904384">
              <w:rPr>
                <w:noProof/>
                <w:webHidden/>
              </w:rPr>
            </w:r>
            <w:r w:rsidR="00904384">
              <w:rPr>
                <w:noProof/>
                <w:webHidden/>
              </w:rPr>
              <w:fldChar w:fldCharType="separate"/>
            </w:r>
            <w:r w:rsidR="00904384">
              <w:rPr>
                <w:noProof/>
                <w:webHidden/>
              </w:rPr>
              <w:t>9</w:t>
            </w:r>
            <w:r w:rsidR="00904384">
              <w:rPr>
                <w:noProof/>
                <w:webHidden/>
              </w:rPr>
              <w:fldChar w:fldCharType="end"/>
            </w:r>
          </w:hyperlink>
        </w:p>
        <w:p w14:paraId="34019BFD" w14:textId="63D0B1C8" w:rsidR="00904384" w:rsidRDefault="008034B4">
          <w:pPr>
            <w:pStyle w:val="TOC2"/>
            <w:tabs>
              <w:tab w:val="right" w:leader="dot" w:pos="10070"/>
            </w:tabs>
            <w:rPr>
              <w:rFonts w:asciiTheme="minorHAnsi" w:hAnsiTheme="minorHAnsi"/>
              <w:noProof/>
              <w:lang w:eastAsia="zh-CN"/>
            </w:rPr>
          </w:pPr>
          <w:hyperlink w:anchor="_Toc38012482" w:history="1">
            <w:r w:rsidR="00904384" w:rsidRPr="0044363F">
              <w:rPr>
                <w:rStyle w:val="Hyperlink"/>
                <w:noProof/>
              </w:rPr>
              <w:t>Turmoil in Energy Markets</w:t>
            </w:r>
            <w:r w:rsidR="00904384">
              <w:rPr>
                <w:noProof/>
                <w:webHidden/>
              </w:rPr>
              <w:tab/>
            </w:r>
            <w:r w:rsidR="00904384">
              <w:rPr>
                <w:noProof/>
                <w:webHidden/>
              </w:rPr>
              <w:fldChar w:fldCharType="begin"/>
            </w:r>
            <w:r w:rsidR="00904384">
              <w:rPr>
                <w:noProof/>
                <w:webHidden/>
              </w:rPr>
              <w:instrText xml:space="preserve"> PAGEREF _Toc38012482 \h </w:instrText>
            </w:r>
            <w:r w:rsidR="00904384">
              <w:rPr>
                <w:noProof/>
                <w:webHidden/>
              </w:rPr>
            </w:r>
            <w:r w:rsidR="00904384">
              <w:rPr>
                <w:noProof/>
                <w:webHidden/>
              </w:rPr>
              <w:fldChar w:fldCharType="separate"/>
            </w:r>
            <w:r w:rsidR="00904384">
              <w:rPr>
                <w:noProof/>
                <w:webHidden/>
              </w:rPr>
              <w:t>11</w:t>
            </w:r>
            <w:r w:rsidR="00904384">
              <w:rPr>
                <w:noProof/>
                <w:webHidden/>
              </w:rPr>
              <w:fldChar w:fldCharType="end"/>
            </w:r>
          </w:hyperlink>
        </w:p>
        <w:p w14:paraId="3CCA1167" w14:textId="2D4502F4" w:rsidR="00904384" w:rsidRDefault="008034B4">
          <w:pPr>
            <w:pStyle w:val="TOC2"/>
            <w:tabs>
              <w:tab w:val="right" w:leader="dot" w:pos="10070"/>
            </w:tabs>
            <w:rPr>
              <w:rFonts w:asciiTheme="minorHAnsi" w:hAnsiTheme="minorHAnsi"/>
              <w:noProof/>
              <w:lang w:eastAsia="zh-CN"/>
            </w:rPr>
          </w:pPr>
          <w:hyperlink w:anchor="_Toc38012483" w:history="1">
            <w:r w:rsidR="00904384" w:rsidRPr="0044363F">
              <w:rPr>
                <w:rStyle w:val="Hyperlink"/>
                <w:noProof/>
              </w:rPr>
              <w:t>Global Shipping Flows in Disarray, Disrupting U.S. Trade</w:t>
            </w:r>
            <w:r w:rsidR="00904384">
              <w:rPr>
                <w:noProof/>
                <w:webHidden/>
              </w:rPr>
              <w:tab/>
            </w:r>
            <w:r w:rsidR="00904384">
              <w:rPr>
                <w:noProof/>
                <w:webHidden/>
              </w:rPr>
              <w:fldChar w:fldCharType="begin"/>
            </w:r>
            <w:r w:rsidR="00904384">
              <w:rPr>
                <w:noProof/>
                <w:webHidden/>
              </w:rPr>
              <w:instrText xml:space="preserve"> PAGEREF _Toc38012483 \h </w:instrText>
            </w:r>
            <w:r w:rsidR="00904384">
              <w:rPr>
                <w:noProof/>
                <w:webHidden/>
              </w:rPr>
            </w:r>
            <w:r w:rsidR="00904384">
              <w:rPr>
                <w:noProof/>
                <w:webHidden/>
              </w:rPr>
              <w:fldChar w:fldCharType="separate"/>
            </w:r>
            <w:r w:rsidR="00904384">
              <w:rPr>
                <w:noProof/>
                <w:webHidden/>
              </w:rPr>
              <w:t>12</w:t>
            </w:r>
            <w:r w:rsidR="00904384">
              <w:rPr>
                <w:noProof/>
                <w:webHidden/>
              </w:rPr>
              <w:fldChar w:fldCharType="end"/>
            </w:r>
          </w:hyperlink>
        </w:p>
        <w:p w14:paraId="2F0A63C0" w14:textId="78B2FCD1" w:rsidR="00904384" w:rsidRDefault="008034B4">
          <w:pPr>
            <w:pStyle w:val="TOC2"/>
            <w:tabs>
              <w:tab w:val="right" w:leader="dot" w:pos="10070"/>
            </w:tabs>
            <w:rPr>
              <w:rFonts w:asciiTheme="minorHAnsi" w:hAnsiTheme="minorHAnsi"/>
              <w:noProof/>
              <w:lang w:eastAsia="zh-CN"/>
            </w:rPr>
          </w:pPr>
          <w:hyperlink w:anchor="_Toc38012484" w:history="1">
            <w:r w:rsidR="00904384" w:rsidRPr="0044363F">
              <w:rPr>
                <w:rStyle w:val="Hyperlink"/>
                <w:noProof/>
              </w:rPr>
              <w:t>Production Breaks in China Choke Supply Chains for U.S. Companies</w:t>
            </w:r>
            <w:r w:rsidR="00904384">
              <w:rPr>
                <w:noProof/>
                <w:webHidden/>
              </w:rPr>
              <w:tab/>
            </w:r>
            <w:r w:rsidR="00904384">
              <w:rPr>
                <w:noProof/>
                <w:webHidden/>
              </w:rPr>
              <w:fldChar w:fldCharType="begin"/>
            </w:r>
            <w:r w:rsidR="00904384">
              <w:rPr>
                <w:noProof/>
                <w:webHidden/>
              </w:rPr>
              <w:instrText xml:space="preserve"> PAGEREF _Toc38012484 \h </w:instrText>
            </w:r>
            <w:r w:rsidR="00904384">
              <w:rPr>
                <w:noProof/>
                <w:webHidden/>
              </w:rPr>
            </w:r>
            <w:r w:rsidR="00904384">
              <w:rPr>
                <w:noProof/>
                <w:webHidden/>
              </w:rPr>
              <w:fldChar w:fldCharType="separate"/>
            </w:r>
            <w:r w:rsidR="00904384">
              <w:rPr>
                <w:noProof/>
                <w:webHidden/>
              </w:rPr>
              <w:t>13</w:t>
            </w:r>
            <w:r w:rsidR="00904384">
              <w:rPr>
                <w:noProof/>
                <w:webHidden/>
              </w:rPr>
              <w:fldChar w:fldCharType="end"/>
            </w:r>
          </w:hyperlink>
        </w:p>
        <w:p w14:paraId="3CA19398" w14:textId="7B73A16C" w:rsidR="00904384" w:rsidRDefault="008034B4">
          <w:pPr>
            <w:pStyle w:val="TOC2"/>
            <w:tabs>
              <w:tab w:val="right" w:leader="dot" w:pos="10070"/>
            </w:tabs>
            <w:rPr>
              <w:rFonts w:asciiTheme="minorHAnsi" w:hAnsiTheme="minorHAnsi"/>
              <w:noProof/>
              <w:lang w:eastAsia="zh-CN"/>
            </w:rPr>
          </w:pPr>
          <w:hyperlink w:anchor="_Toc38012485" w:history="1">
            <w:r w:rsidR="00904384" w:rsidRPr="0044363F">
              <w:rPr>
                <w:rStyle w:val="Hyperlink"/>
                <w:noProof/>
              </w:rPr>
              <w:t>Dual Supply and Demand Shocks Shake Market Sentiment</w:t>
            </w:r>
            <w:r w:rsidR="00904384">
              <w:rPr>
                <w:noProof/>
                <w:webHidden/>
              </w:rPr>
              <w:tab/>
            </w:r>
            <w:r w:rsidR="00904384">
              <w:rPr>
                <w:noProof/>
                <w:webHidden/>
              </w:rPr>
              <w:fldChar w:fldCharType="begin"/>
            </w:r>
            <w:r w:rsidR="00904384">
              <w:rPr>
                <w:noProof/>
                <w:webHidden/>
              </w:rPr>
              <w:instrText xml:space="preserve"> PAGEREF _Toc38012485 \h </w:instrText>
            </w:r>
            <w:r w:rsidR="00904384">
              <w:rPr>
                <w:noProof/>
                <w:webHidden/>
              </w:rPr>
            </w:r>
            <w:r w:rsidR="00904384">
              <w:rPr>
                <w:noProof/>
                <w:webHidden/>
              </w:rPr>
              <w:fldChar w:fldCharType="separate"/>
            </w:r>
            <w:r w:rsidR="00904384">
              <w:rPr>
                <w:noProof/>
                <w:webHidden/>
              </w:rPr>
              <w:t>15</w:t>
            </w:r>
            <w:r w:rsidR="00904384">
              <w:rPr>
                <w:noProof/>
                <w:webHidden/>
              </w:rPr>
              <w:fldChar w:fldCharType="end"/>
            </w:r>
          </w:hyperlink>
        </w:p>
        <w:p w14:paraId="1DA7F5B4" w14:textId="6C577298" w:rsidR="00904384" w:rsidRDefault="008034B4">
          <w:pPr>
            <w:pStyle w:val="TOC1"/>
            <w:rPr>
              <w:rFonts w:asciiTheme="minorHAnsi" w:hAnsiTheme="minorHAnsi"/>
              <w:noProof/>
              <w:lang w:eastAsia="zh-CN"/>
            </w:rPr>
          </w:pPr>
          <w:hyperlink w:anchor="_Toc38012486" w:history="1">
            <w:r w:rsidR="00904384" w:rsidRPr="0044363F">
              <w:rPr>
                <w:rStyle w:val="Hyperlink"/>
                <w:noProof/>
              </w:rPr>
              <w:t>China’s Policy Response</w:t>
            </w:r>
            <w:r w:rsidR="00904384">
              <w:rPr>
                <w:noProof/>
                <w:webHidden/>
              </w:rPr>
              <w:tab/>
            </w:r>
            <w:r w:rsidR="00904384">
              <w:rPr>
                <w:noProof/>
                <w:webHidden/>
              </w:rPr>
              <w:fldChar w:fldCharType="begin"/>
            </w:r>
            <w:r w:rsidR="00904384">
              <w:rPr>
                <w:noProof/>
                <w:webHidden/>
              </w:rPr>
              <w:instrText xml:space="preserve"> PAGEREF _Toc38012486 \h </w:instrText>
            </w:r>
            <w:r w:rsidR="00904384">
              <w:rPr>
                <w:noProof/>
                <w:webHidden/>
              </w:rPr>
            </w:r>
            <w:r w:rsidR="00904384">
              <w:rPr>
                <w:noProof/>
                <w:webHidden/>
              </w:rPr>
              <w:fldChar w:fldCharType="separate"/>
            </w:r>
            <w:r w:rsidR="00904384">
              <w:rPr>
                <w:noProof/>
                <w:webHidden/>
              </w:rPr>
              <w:t>15</w:t>
            </w:r>
            <w:r w:rsidR="00904384">
              <w:rPr>
                <w:noProof/>
                <w:webHidden/>
              </w:rPr>
              <w:fldChar w:fldCharType="end"/>
            </w:r>
          </w:hyperlink>
        </w:p>
        <w:p w14:paraId="4F89B8CE" w14:textId="5D34B4D8" w:rsidR="00904384" w:rsidRDefault="008034B4">
          <w:pPr>
            <w:pStyle w:val="TOC1"/>
            <w:rPr>
              <w:rFonts w:asciiTheme="minorHAnsi" w:hAnsiTheme="minorHAnsi"/>
              <w:noProof/>
              <w:lang w:eastAsia="zh-CN"/>
            </w:rPr>
          </w:pPr>
          <w:hyperlink w:anchor="_Toc38012487" w:history="1">
            <w:r w:rsidR="00904384" w:rsidRPr="0044363F">
              <w:rPr>
                <w:rStyle w:val="Hyperlink"/>
                <w:rFonts w:eastAsia="SimSun"/>
                <w:noProof/>
              </w:rPr>
              <w:t>Considerations for Congress</w:t>
            </w:r>
            <w:r w:rsidR="00904384">
              <w:rPr>
                <w:noProof/>
                <w:webHidden/>
              </w:rPr>
              <w:tab/>
            </w:r>
            <w:r w:rsidR="00904384">
              <w:rPr>
                <w:noProof/>
                <w:webHidden/>
              </w:rPr>
              <w:fldChar w:fldCharType="begin"/>
            </w:r>
            <w:r w:rsidR="00904384">
              <w:rPr>
                <w:noProof/>
                <w:webHidden/>
              </w:rPr>
              <w:instrText xml:space="preserve"> PAGEREF _Toc38012487 \h </w:instrText>
            </w:r>
            <w:r w:rsidR="00904384">
              <w:rPr>
                <w:noProof/>
                <w:webHidden/>
              </w:rPr>
            </w:r>
            <w:r w:rsidR="00904384">
              <w:rPr>
                <w:noProof/>
                <w:webHidden/>
              </w:rPr>
              <w:fldChar w:fldCharType="separate"/>
            </w:r>
            <w:r w:rsidR="00904384">
              <w:rPr>
                <w:noProof/>
                <w:webHidden/>
              </w:rPr>
              <w:t>16</w:t>
            </w:r>
            <w:r w:rsidR="00904384">
              <w:rPr>
                <w:noProof/>
                <w:webHidden/>
              </w:rPr>
              <w:fldChar w:fldCharType="end"/>
            </w:r>
          </w:hyperlink>
        </w:p>
        <w:p w14:paraId="406C25B9" w14:textId="71839C70" w:rsidR="00BA2040" w:rsidRDefault="00CE40B9" w:rsidP="007B6C11">
          <w:pPr>
            <w:jc w:val="left"/>
            <w:rPr>
              <w:b/>
              <w:bCs/>
              <w:noProof/>
            </w:rPr>
          </w:pPr>
          <w:r>
            <w:rPr>
              <w:b/>
              <w:bCs/>
              <w:noProof/>
            </w:rPr>
            <w:fldChar w:fldCharType="end"/>
          </w:r>
        </w:p>
        <w:p w14:paraId="0FEFFAFC" w14:textId="77777777" w:rsidR="007B6C11" w:rsidRDefault="008034B4" w:rsidP="007B6C11">
          <w:pPr>
            <w:jc w:val="left"/>
          </w:pPr>
        </w:p>
      </w:sdtContent>
    </w:sdt>
    <w:bookmarkEnd w:id="1" w:displacedByCustomXml="prev"/>
    <w:p w14:paraId="047C41AF" w14:textId="77777777" w:rsidR="00D517AA" w:rsidRDefault="00D517AA" w:rsidP="00D517AA">
      <w:pPr>
        <w:jc w:val="left"/>
        <w:rPr>
          <w:rFonts w:cs="Times New Roman"/>
        </w:rPr>
      </w:pPr>
    </w:p>
    <w:p w14:paraId="2DF08987" w14:textId="77777777" w:rsidR="00D517AA" w:rsidRDefault="00D517AA" w:rsidP="00D517AA">
      <w:pPr>
        <w:pStyle w:val="USCCBodyText"/>
        <w:sectPr w:rsidR="00D517AA" w:rsidSect="00D517AA">
          <w:headerReference w:type="even" r:id="rId14"/>
          <w:headerReference w:type="default" r:id="rId15"/>
          <w:footerReference w:type="even" r:id="rId16"/>
          <w:headerReference w:type="first" r:id="rId17"/>
          <w:footerReference w:type="first" r:id="rId18"/>
          <w:footnotePr>
            <w:numFmt w:val="chicago"/>
            <w:numRestart w:val="eachPage"/>
          </w:footnotePr>
          <w:endnotePr>
            <w:numFmt w:val="decimal"/>
          </w:endnotePr>
          <w:type w:val="continuous"/>
          <w:pgSz w:w="12240" w:h="15840"/>
          <w:pgMar w:top="1080" w:right="1080" w:bottom="720" w:left="1080" w:header="720" w:footer="720" w:gutter="0"/>
          <w:pgNumType w:fmt="lowerRoman"/>
          <w:cols w:space="720"/>
          <w:titlePg/>
          <w:docGrid w:linePitch="360"/>
        </w:sectPr>
      </w:pPr>
    </w:p>
    <w:p w14:paraId="7FD8C74C" w14:textId="77777777" w:rsidR="007B6C11" w:rsidRDefault="007B6C11" w:rsidP="007B6C11">
      <w:pPr>
        <w:pStyle w:val="USCCBodyText"/>
      </w:pPr>
    </w:p>
    <w:p w14:paraId="3A62A4D9" w14:textId="77777777" w:rsidR="007A1BA8" w:rsidRDefault="007A1BA8" w:rsidP="007B6C11">
      <w:pPr>
        <w:pStyle w:val="USCCBodyText"/>
      </w:pPr>
    </w:p>
    <w:p w14:paraId="755AE495" w14:textId="77777777" w:rsidR="00A12F98" w:rsidRDefault="00A12F98" w:rsidP="00A12F98">
      <w:pPr>
        <w:jc w:val="left"/>
        <w:rPr>
          <w:rFonts w:cs="Times New Roman"/>
        </w:rPr>
      </w:pPr>
    </w:p>
    <w:p w14:paraId="3B001A78" w14:textId="77777777" w:rsidR="00A12F98" w:rsidRDefault="00A12F98" w:rsidP="00A12F98">
      <w:pPr>
        <w:pStyle w:val="USCCBodyText"/>
        <w:sectPr w:rsidR="00A12F98" w:rsidSect="00DF121B">
          <w:headerReference w:type="even" r:id="rId19"/>
          <w:headerReference w:type="default" r:id="rId20"/>
          <w:footerReference w:type="even" r:id="rId21"/>
          <w:footerReference w:type="default" r:id="rId22"/>
          <w:headerReference w:type="first" r:id="rId23"/>
          <w:footerReference w:type="first" r:id="rId24"/>
          <w:footnotePr>
            <w:numFmt w:val="chicago"/>
            <w:numRestart w:val="eachPage"/>
          </w:footnotePr>
          <w:endnotePr>
            <w:numFmt w:val="decimal"/>
          </w:endnotePr>
          <w:type w:val="continuous"/>
          <w:pgSz w:w="12240" w:h="15840"/>
          <w:pgMar w:top="1080" w:right="1080" w:bottom="720" w:left="1080" w:header="720" w:footer="720" w:gutter="0"/>
          <w:cols w:space="720"/>
          <w:titlePg/>
          <w:docGrid w:linePitch="360"/>
        </w:sectPr>
      </w:pPr>
    </w:p>
    <w:p w14:paraId="0E044EA1" w14:textId="77777777" w:rsidR="007A1BA8" w:rsidRDefault="007A1BA8">
      <w:pPr>
        <w:jc w:val="left"/>
        <w:rPr>
          <w:rFonts w:eastAsia="Times New Roman" w:cs="Times New Roman"/>
          <w:b/>
          <w:bCs/>
          <w:color w:val="1F497D" w:themeColor="text2"/>
          <w:kern w:val="36"/>
          <w:sz w:val="36"/>
          <w:szCs w:val="48"/>
          <w:lang w:eastAsia="zh-CN"/>
        </w:rPr>
      </w:pPr>
      <w:r>
        <w:br w:type="page"/>
      </w:r>
    </w:p>
    <w:p w14:paraId="46281372" w14:textId="77777777" w:rsidR="00C77A31" w:rsidRDefault="00C77A31" w:rsidP="00C77A31">
      <w:pPr>
        <w:pStyle w:val="Heading1"/>
        <w:tabs>
          <w:tab w:val="left" w:pos="3945"/>
        </w:tabs>
      </w:pPr>
      <w:bookmarkStart w:id="2" w:name="_Toc38012474"/>
      <w:r>
        <w:lastRenderedPageBreak/>
        <w:t>Key Findings</w:t>
      </w:r>
      <w:bookmarkEnd w:id="2"/>
      <w:r>
        <w:tab/>
      </w:r>
    </w:p>
    <w:p w14:paraId="0A7EC5FF" w14:textId="0621295C" w:rsidR="00C77A31" w:rsidRDefault="00C77A31" w:rsidP="00DB1091">
      <w:pPr>
        <w:pStyle w:val="ListBullet"/>
        <w:numPr>
          <w:ilvl w:val="0"/>
          <w:numId w:val="53"/>
        </w:numPr>
      </w:pPr>
      <w:r w:rsidRPr="009035FE">
        <w:rPr>
          <w:i/>
          <w:iCs/>
        </w:rPr>
        <w:t>Halt in economic activity</w:t>
      </w:r>
      <w:r>
        <w:t xml:space="preserve">: In addition to COVID-19’s extensive human toll, the outbreak and response </w:t>
      </w:r>
      <w:r w:rsidR="009418D4">
        <w:t xml:space="preserve">to it </w:t>
      </w:r>
      <w:r>
        <w:t xml:space="preserve">in China brought economic activity to a standstill. </w:t>
      </w:r>
      <w:r w:rsidR="00E211DE">
        <w:t xml:space="preserve">As a result, </w:t>
      </w:r>
      <w:r w:rsidR="00E87E12">
        <w:t>China’s National Bureau of Statistics reported a 6.8 percent contraction in first quarter GDP</w:t>
      </w:r>
      <w:r w:rsidR="00507CBC">
        <w:t xml:space="preserve"> growth</w:t>
      </w:r>
      <w:r w:rsidR="00D33A3E">
        <w:t xml:space="preserve"> in 2020</w:t>
      </w:r>
      <w:r w:rsidR="00E87E12">
        <w:t>.</w:t>
      </w:r>
      <w:r w:rsidR="00CD4FA7">
        <w:rPr>
          <w:rStyle w:val="EndnoteReference"/>
        </w:rPr>
        <w:endnoteReference w:id="1"/>
      </w:r>
      <w:r w:rsidR="00E87E12">
        <w:t xml:space="preserve"> </w:t>
      </w:r>
      <w:r w:rsidR="00071098">
        <w:t xml:space="preserve">For the year, </w:t>
      </w:r>
      <w:r w:rsidRPr="00E211DE">
        <w:rPr>
          <w:rFonts w:eastAsiaTheme="minorEastAsia"/>
        </w:rPr>
        <w:t xml:space="preserve">China’s </w:t>
      </w:r>
      <w:r w:rsidR="00A346D4" w:rsidRPr="00E211DE">
        <w:rPr>
          <w:rFonts w:eastAsiaTheme="minorEastAsia"/>
        </w:rPr>
        <w:t>2020</w:t>
      </w:r>
      <w:r w:rsidRPr="00E03B60">
        <w:rPr>
          <w:rFonts w:eastAsiaTheme="minorEastAsia"/>
        </w:rPr>
        <w:t xml:space="preserve"> GDP is expected to grow at </w:t>
      </w:r>
      <w:r w:rsidR="00A346D4" w:rsidRPr="00E03B60">
        <w:rPr>
          <w:rFonts w:eastAsiaTheme="minorEastAsia"/>
        </w:rPr>
        <w:t>its</w:t>
      </w:r>
      <w:r w:rsidRPr="00E03B60">
        <w:rPr>
          <w:rFonts w:eastAsiaTheme="minorEastAsia"/>
        </w:rPr>
        <w:t xml:space="preserve"> slowest rate since 1976</w:t>
      </w:r>
      <w:r w:rsidR="001E5295">
        <w:rPr>
          <w:rFonts w:eastAsiaTheme="minorEastAsia"/>
        </w:rPr>
        <w:t>,</w:t>
      </w:r>
      <w:r w:rsidR="00520DFB" w:rsidRPr="00520DFB">
        <w:rPr>
          <w:rStyle w:val="EndnoteReference"/>
          <w:rFonts w:eastAsiaTheme="minorEastAsia"/>
        </w:rPr>
        <w:t xml:space="preserve"> </w:t>
      </w:r>
      <w:r w:rsidR="00520DFB">
        <w:rPr>
          <w:rStyle w:val="EndnoteReference"/>
          <w:rFonts w:eastAsiaTheme="minorEastAsia"/>
        </w:rPr>
        <w:endnoteReference w:id="2"/>
      </w:r>
      <w:r w:rsidR="00127099" w:rsidRPr="00E03B60">
        <w:rPr>
          <w:rFonts w:eastAsiaTheme="minorEastAsia"/>
        </w:rPr>
        <w:t xml:space="preserve"> with</w:t>
      </w:r>
      <w:r w:rsidR="00B71C83">
        <w:rPr>
          <w:rFonts w:eastAsiaTheme="minorEastAsia"/>
        </w:rPr>
        <w:t xml:space="preserve"> </w:t>
      </w:r>
      <w:r w:rsidR="005F015C">
        <w:rPr>
          <w:rFonts w:eastAsiaTheme="minorEastAsia"/>
        </w:rPr>
        <w:t xml:space="preserve">forecasts </w:t>
      </w:r>
      <w:r w:rsidR="00B71C83">
        <w:rPr>
          <w:rFonts w:eastAsiaTheme="minorEastAsia"/>
        </w:rPr>
        <w:t>ranging from 3 percent (Goldman Sachs,</w:t>
      </w:r>
      <w:r w:rsidR="00012CBF">
        <w:rPr>
          <w:rFonts w:eastAsiaTheme="minorEastAsia"/>
        </w:rPr>
        <w:t xml:space="preserve"> March 17</w:t>
      </w:r>
      <w:r w:rsidR="00B71C83">
        <w:rPr>
          <w:rFonts w:eastAsiaTheme="minorEastAsia"/>
        </w:rPr>
        <w:t>)</w:t>
      </w:r>
      <w:r w:rsidR="00012CBF">
        <w:rPr>
          <w:rStyle w:val="EndnoteReference"/>
          <w:rFonts w:eastAsiaTheme="minorEastAsia"/>
        </w:rPr>
        <w:endnoteReference w:id="3"/>
      </w:r>
      <w:r w:rsidR="00B71C83">
        <w:rPr>
          <w:rFonts w:eastAsiaTheme="minorEastAsia"/>
        </w:rPr>
        <w:t xml:space="preserve"> to </w:t>
      </w:r>
      <w:r w:rsidR="00B075BF">
        <w:rPr>
          <w:rFonts w:eastAsiaTheme="minorEastAsia"/>
        </w:rPr>
        <w:t>1.2</w:t>
      </w:r>
      <w:r w:rsidR="00131F2E" w:rsidRPr="00B075BF">
        <w:rPr>
          <w:rFonts w:eastAsiaTheme="minorEastAsia"/>
        </w:rPr>
        <w:t xml:space="preserve"> percent</w:t>
      </w:r>
      <w:r w:rsidR="00131F2E" w:rsidRPr="005D0716">
        <w:rPr>
          <w:rFonts w:eastAsiaTheme="minorEastAsia"/>
        </w:rPr>
        <w:t xml:space="preserve"> (</w:t>
      </w:r>
      <w:r w:rsidR="00C41650" w:rsidRPr="00B075BF">
        <w:rPr>
          <w:rFonts w:eastAsiaTheme="minorEastAsia"/>
        </w:rPr>
        <w:t>International Monetary Fund</w:t>
      </w:r>
      <w:r w:rsidR="00131F2E" w:rsidRPr="00B075BF">
        <w:rPr>
          <w:rFonts w:eastAsiaTheme="minorEastAsia"/>
        </w:rPr>
        <w:t>, April</w:t>
      </w:r>
      <w:r w:rsidR="005D0716">
        <w:rPr>
          <w:rFonts w:eastAsiaTheme="minorEastAsia"/>
        </w:rPr>
        <w:t xml:space="preserve"> </w:t>
      </w:r>
      <w:r w:rsidR="00CB63E3">
        <w:rPr>
          <w:rFonts w:eastAsiaTheme="minorEastAsia"/>
        </w:rPr>
        <w:t>14</w:t>
      </w:r>
      <w:r w:rsidR="00131F2E" w:rsidRPr="00B075BF">
        <w:rPr>
          <w:rFonts w:eastAsiaTheme="minorEastAsia"/>
        </w:rPr>
        <w:t>)</w:t>
      </w:r>
      <w:r w:rsidR="00012CBF" w:rsidRPr="00B075BF">
        <w:rPr>
          <w:rStyle w:val="EndnoteReference"/>
          <w:rFonts w:eastAsiaTheme="minorEastAsia"/>
        </w:rPr>
        <w:endnoteReference w:id="4"/>
      </w:r>
      <w:r w:rsidR="00131F2E" w:rsidRPr="00B075BF">
        <w:rPr>
          <w:rFonts w:eastAsiaTheme="minorEastAsia"/>
        </w:rPr>
        <w:t xml:space="preserve"> to</w:t>
      </w:r>
      <w:r w:rsidR="00131F2E">
        <w:rPr>
          <w:rFonts w:eastAsiaTheme="minorEastAsia"/>
        </w:rPr>
        <w:t xml:space="preserve"> </w:t>
      </w:r>
      <w:r w:rsidR="00B71C83">
        <w:rPr>
          <w:rFonts w:eastAsiaTheme="minorEastAsia"/>
        </w:rPr>
        <w:t>1 percent (Nomura, March 31)</w:t>
      </w:r>
      <w:r w:rsidR="00520DFB">
        <w:rPr>
          <w:rStyle w:val="EndnoteReference"/>
          <w:rFonts w:eastAsiaTheme="minorEastAsia"/>
        </w:rPr>
        <w:endnoteReference w:id="5"/>
      </w:r>
      <w:r w:rsidR="00110744">
        <w:rPr>
          <w:rFonts w:eastAsiaTheme="minorEastAsia"/>
        </w:rPr>
        <w:t>.</w:t>
      </w:r>
      <w:r w:rsidR="004B2F11">
        <w:rPr>
          <w:rStyle w:val="FootnoteReference"/>
          <w:rFonts w:eastAsiaTheme="minorEastAsia"/>
        </w:rPr>
        <w:footnoteReference w:id="1"/>
      </w:r>
      <w:r w:rsidR="00520DFB" w:rsidDel="00520DFB">
        <w:rPr>
          <w:rStyle w:val="EndnoteReference"/>
          <w:rFonts w:eastAsiaTheme="minorEastAsia"/>
        </w:rPr>
        <w:t xml:space="preserve"> </w:t>
      </w:r>
    </w:p>
    <w:p w14:paraId="3C7E8959" w14:textId="3D582C84" w:rsidR="00C77A31" w:rsidRDefault="00C77A31" w:rsidP="00A77164">
      <w:pPr>
        <w:pStyle w:val="ListBullet"/>
        <w:numPr>
          <w:ilvl w:val="1"/>
          <w:numId w:val="53"/>
        </w:numPr>
      </w:pPr>
      <w:r>
        <w:rPr>
          <w:i/>
          <w:iCs/>
        </w:rPr>
        <w:t xml:space="preserve">Demand </w:t>
      </w:r>
      <w:r w:rsidR="006B3450">
        <w:rPr>
          <w:i/>
          <w:iCs/>
        </w:rPr>
        <w:t>arrested</w:t>
      </w:r>
      <w:r w:rsidRPr="009035FE">
        <w:t>:</w:t>
      </w:r>
      <w:r>
        <w:t xml:space="preserve"> </w:t>
      </w:r>
      <w:r>
        <w:rPr>
          <w:rFonts w:eastAsiaTheme="minorEastAsia"/>
        </w:rPr>
        <w:t xml:space="preserve">Retail sales in January and February fell by 20.5 percent over the same period in 2019 according to China’s National Bureau of Statistics. This drop affected </w:t>
      </w:r>
      <w:r>
        <w:t xml:space="preserve">U.S. </w:t>
      </w:r>
      <w:r w:rsidR="0041344C">
        <w:t>corporate</w:t>
      </w:r>
      <w:r>
        <w:rPr>
          <w:rFonts w:eastAsiaTheme="minorEastAsia"/>
        </w:rPr>
        <w:t xml:space="preserve"> revenues </w:t>
      </w:r>
      <w:r>
        <w:t xml:space="preserve">in China: </w:t>
      </w:r>
      <w:bookmarkStart w:id="3" w:name="_Hlk37247082"/>
      <w:r w:rsidR="000D25B4">
        <w:t>half of 119 companies</w:t>
      </w:r>
      <w:r w:rsidRPr="009035FE">
        <w:t xml:space="preserve"> </w:t>
      </w:r>
      <w:r>
        <w:t xml:space="preserve">surveyed by </w:t>
      </w:r>
      <w:r w:rsidR="0073662F">
        <w:t>American Chamber of Commerce (</w:t>
      </w:r>
      <w:r>
        <w:t>AmCham</w:t>
      </w:r>
      <w:r w:rsidR="0073662F">
        <w:t>)</w:t>
      </w:r>
      <w:r>
        <w:t xml:space="preserve"> </w:t>
      </w:r>
      <w:r w:rsidR="00922226">
        <w:t xml:space="preserve">in </w:t>
      </w:r>
      <w:r>
        <w:t xml:space="preserve">China </w:t>
      </w:r>
      <w:r w:rsidR="00DC3F2F">
        <w:t xml:space="preserve">in </w:t>
      </w:r>
      <w:r w:rsidR="000D25B4">
        <w:t>late March</w:t>
      </w:r>
      <w:r w:rsidR="00DC3F2F">
        <w:t xml:space="preserve"> </w:t>
      </w:r>
      <w:r w:rsidR="000D25B4">
        <w:t>reported revenue declines</w:t>
      </w:r>
      <w:r w:rsidR="00BA065E">
        <w:t xml:space="preserve"> of 10 percent or greater</w:t>
      </w:r>
      <w:r w:rsidR="00DF3A5C">
        <w:t xml:space="preserve"> in their operations in China</w:t>
      </w:r>
      <w:r>
        <w:t>.</w:t>
      </w:r>
      <w:bookmarkEnd w:id="3"/>
    </w:p>
    <w:p w14:paraId="5D6800A2" w14:textId="48BA3C42" w:rsidR="00C77A31" w:rsidRDefault="00922226" w:rsidP="00A77164">
      <w:pPr>
        <w:pStyle w:val="ListBullet"/>
        <w:numPr>
          <w:ilvl w:val="1"/>
          <w:numId w:val="53"/>
        </w:numPr>
      </w:pPr>
      <w:r>
        <w:rPr>
          <w:i/>
          <w:iCs/>
        </w:rPr>
        <w:t>Workers’ return</w:t>
      </w:r>
      <w:r w:rsidR="002E1482">
        <w:rPr>
          <w:i/>
          <w:iCs/>
        </w:rPr>
        <w:t xml:space="preserve"> to cities</w:t>
      </w:r>
      <w:r w:rsidR="00C77A31">
        <w:rPr>
          <w:i/>
          <w:iCs/>
        </w:rPr>
        <w:t xml:space="preserve"> </w:t>
      </w:r>
      <w:r w:rsidR="006B3450">
        <w:rPr>
          <w:i/>
          <w:iCs/>
        </w:rPr>
        <w:t>blocked</w:t>
      </w:r>
      <w:r w:rsidR="00C77A31">
        <w:t xml:space="preserve">: Movement restrictions to contain the spread of illness slowed the flow of </w:t>
      </w:r>
      <w:r w:rsidR="004128E7">
        <w:t xml:space="preserve">workers </w:t>
      </w:r>
      <w:r w:rsidR="00C77A31">
        <w:t>returning to cities</w:t>
      </w:r>
      <w:r w:rsidR="00E211DE">
        <w:t xml:space="preserve"> for work</w:t>
      </w:r>
      <w:r w:rsidR="00C77A31">
        <w:t xml:space="preserve"> after the Lunar New Year. </w:t>
      </w:r>
      <w:r w:rsidR="00B755C3">
        <w:t xml:space="preserve">Post-holiday data from the China Ministry of Transport show a 70 percent </w:t>
      </w:r>
      <w:r w:rsidR="008049FB">
        <w:t xml:space="preserve">drop </w:t>
      </w:r>
      <w:r w:rsidR="00B755C3">
        <w:t>in passenger traffic</w:t>
      </w:r>
      <w:r w:rsidR="00EF4716">
        <w:t>.</w:t>
      </w:r>
    </w:p>
    <w:p w14:paraId="79ED36DE" w14:textId="30551957" w:rsidR="00C77A31" w:rsidRDefault="00C77A31" w:rsidP="00A77164">
      <w:pPr>
        <w:pStyle w:val="ListBullet"/>
        <w:numPr>
          <w:ilvl w:val="1"/>
          <w:numId w:val="53"/>
        </w:numPr>
      </w:pPr>
      <w:r w:rsidRPr="009035FE">
        <w:rPr>
          <w:i/>
          <w:iCs/>
        </w:rPr>
        <w:t>Production and export flows</w:t>
      </w:r>
      <w:r>
        <w:rPr>
          <w:i/>
          <w:iCs/>
        </w:rPr>
        <w:t xml:space="preserve"> </w:t>
      </w:r>
      <w:r w:rsidR="006B3450">
        <w:rPr>
          <w:i/>
          <w:iCs/>
        </w:rPr>
        <w:t>stalled</w:t>
      </w:r>
      <w:r>
        <w:t>:</w:t>
      </w:r>
      <w:r w:rsidRPr="00D74E05">
        <w:t xml:space="preserve"> </w:t>
      </w:r>
      <w:r>
        <w:t xml:space="preserve">Labor shortages caused a significant decline in production and export shipments. Industrial output plummeted, and recent data </w:t>
      </w:r>
      <w:r>
        <w:rPr>
          <w:rFonts w:eastAsiaTheme="minorEastAsia"/>
        </w:rPr>
        <w:t xml:space="preserve">indicate a </w:t>
      </w:r>
      <w:r w:rsidR="007B1D74">
        <w:rPr>
          <w:rFonts w:eastAsiaTheme="minorEastAsia"/>
        </w:rPr>
        <w:t xml:space="preserve">manufacturing </w:t>
      </w:r>
      <w:r>
        <w:rPr>
          <w:rFonts w:eastAsiaTheme="minorEastAsia"/>
        </w:rPr>
        <w:t>contraction</w:t>
      </w:r>
      <w:r w:rsidR="0034040C">
        <w:rPr>
          <w:rFonts w:eastAsiaTheme="minorEastAsia"/>
        </w:rPr>
        <w:t xml:space="preserve"> in February 2020</w:t>
      </w:r>
      <w:r>
        <w:rPr>
          <w:rFonts w:eastAsiaTheme="minorEastAsia"/>
        </w:rPr>
        <w:t xml:space="preserve"> below </w:t>
      </w:r>
      <w:r w:rsidR="0046199F">
        <w:rPr>
          <w:rFonts w:eastAsiaTheme="minorEastAsia"/>
        </w:rPr>
        <w:t xml:space="preserve">the </w:t>
      </w:r>
      <w:r w:rsidR="00B24C48">
        <w:rPr>
          <w:rFonts w:eastAsiaTheme="minorEastAsia"/>
        </w:rPr>
        <w:t xml:space="preserve">lowest </w:t>
      </w:r>
      <w:r>
        <w:rPr>
          <w:rFonts w:eastAsiaTheme="minorEastAsia"/>
        </w:rPr>
        <w:t xml:space="preserve">figure seen in the 2008 financial crisis. </w:t>
      </w:r>
    </w:p>
    <w:p w14:paraId="75E49382" w14:textId="539AC4A4" w:rsidR="009F6B4C" w:rsidRDefault="009F6B4C" w:rsidP="00A77164">
      <w:pPr>
        <w:pStyle w:val="ListBullet"/>
        <w:numPr>
          <w:ilvl w:val="1"/>
          <w:numId w:val="53"/>
        </w:numPr>
      </w:pPr>
      <w:r>
        <w:rPr>
          <w:i/>
          <w:iCs/>
        </w:rPr>
        <w:t>Energy demand plummets</w:t>
      </w:r>
      <w:r w:rsidR="00C77A31">
        <w:t xml:space="preserve">: Given China’s </w:t>
      </w:r>
      <w:r w:rsidR="00FF47AE">
        <w:t xml:space="preserve">position as the largest global </w:t>
      </w:r>
      <w:r w:rsidR="00972EF3">
        <w:t>oil</w:t>
      </w:r>
      <w:r w:rsidR="00E50AD2">
        <w:t xml:space="preserve"> importer</w:t>
      </w:r>
      <w:r w:rsidR="00C77A31">
        <w:t>,</w:t>
      </w:r>
      <w:r w:rsidR="00972EF3">
        <w:rPr>
          <w:rStyle w:val="EndnoteReference"/>
        </w:rPr>
        <w:endnoteReference w:id="6"/>
      </w:r>
      <w:r w:rsidR="00C77A31">
        <w:t xml:space="preserve"> </w:t>
      </w:r>
      <w:r w:rsidR="0041210B">
        <w:t xml:space="preserve">OPEC </w:t>
      </w:r>
      <w:r w:rsidR="007A54EF">
        <w:t xml:space="preserve">members </w:t>
      </w:r>
      <w:r w:rsidR="0041210B">
        <w:t xml:space="preserve">expressed concern at the </w:t>
      </w:r>
      <w:r w:rsidR="00C77A31">
        <w:t xml:space="preserve">sudden stop in </w:t>
      </w:r>
      <w:r w:rsidR="008049FB">
        <w:t xml:space="preserve">oil </w:t>
      </w:r>
      <w:r w:rsidR="006252D4">
        <w:t>demand</w:t>
      </w:r>
      <w:r w:rsidR="002C76AF">
        <w:t>,</w:t>
      </w:r>
      <w:r w:rsidR="006252D4">
        <w:t xml:space="preserve"> </w:t>
      </w:r>
      <w:r w:rsidR="00975E05">
        <w:t>“particularly in</w:t>
      </w:r>
      <w:r w:rsidR="006252D4">
        <w:t xml:space="preserve"> China</w:t>
      </w:r>
      <w:r w:rsidR="00975E05">
        <w:t>”</w:t>
      </w:r>
      <w:r w:rsidR="00AE44E1">
        <w:t xml:space="preserve"> </w:t>
      </w:r>
      <w:r w:rsidR="00975E05">
        <w:t>but also “in the Asian region and gradually in the world</w:t>
      </w:r>
      <w:r w:rsidR="0041210B">
        <w:t>.</w:t>
      </w:r>
      <w:r w:rsidR="00975E05">
        <w:t>”</w:t>
      </w:r>
      <w:r w:rsidR="00F66B2A">
        <w:rPr>
          <w:rStyle w:val="EndnoteReference"/>
        </w:rPr>
        <w:endnoteReference w:id="7"/>
      </w:r>
      <w:r w:rsidR="00C77A31">
        <w:t xml:space="preserve"> </w:t>
      </w:r>
    </w:p>
    <w:p w14:paraId="1C5ED1B2" w14:textId="08A87FC4" w:rsidR="00C77A31" w:rsidRDefault="00023BAC" w:rsidP="00A77164">
      <w:pPr>
        <w:pStyle w:val="ListBullet"/>
        <w:numPr>
          <w:ilvl w:val="1"/>
          <w:numId w:val="53"/>
        </w:numPr>
      </w:pPr>
      <w:r>
        <w:rPr>
          <w:i/>
          <w:iCs/>
        </w:rPr>
        <w:t>U.S. s</w:t>
      </w:r>
      <w:r w:rsidR="009F6B4C">
        <w:rPr>
          <w:i/>
          <w:iCs/>
        </w:rPr>
        <w:t>upply chains disrupted</w:t>
      </w:r>
      <w:r w:rsidR="009F6B4C" w:rsidRPr="005D0716">
        <w:t>:</w:t>
      </w:r>
      <w:r w:rsidR="009F6B4C">
        <w:t xml:space="preserve"> </w:t>
      </w:r>
      <w:r w:rsidR="00975E05">
        <w:t xml:space="preserve">The </w:t>
      </w:r>
      <w:r w:rsidR="00B00F93">
        <w:t>halt</w:t>
      </w:r>
      <w:r w:rsidR="00975E05">
        <w:t xml:space="preserve"> in </w:t>
      </w:r>
      <w:r w:rsidR="008631D2">
        <w:t>production in</w:t>
      </w:r>
      <w:r w:rsidR="00975E05">
        <w:t xml:space="preserve"> China </w:t>
      </w:r>
      <w:r w:rsidR="00C77A31">
        <w:t xml:space="preserve">upended global transportation and shipping, and snarled global supply chains. </w:t>
      </w:r>
      <w:r w:rsidR="00C77A31">
        <w:rPr>
          <w:rFonts w:eastAsiaTheme="minorEastAsia"/>
        </w:rPr>
        <w:t>The break in these flows affect</w:t>
      </w:r>
      <w:r w:rsidR="00600475">
        <w:rPr>
          <w:rFonts w:eastAsiaTheme="minorEastAsia"/>
        </w:rPr>
        <w:t>s</w:t>
      </w:r>
      <w:r w:rsidR="00C77A31">
        <w:rPr>
          <w:rFonts w:eastAsiaTheme="minorEastAsia"/>
        </w:rPr>
        <w:t xml:space="preserve"> U.S. companies: survey data suggest about</w:t>
      </w:r>
      <w:r w:rsidR="00C77A31" w:rsidRPr="009754DA">
        <w:rPr>
          <w:rFonts w:eastAsiaTheme="minorEastAsia"/>
        </w:rPr>
        <w:t xml:space="preserve"> 75 percent of U.S. companies </w:t>
      </w:r>
      <w:r w:rsidR="00C77A31">
        <w:rPr>
          <w:rFonts w:eastAsiaTheme="minorEastAsia"/>
        </w:rPr>
        <w:t>experienced</w:t>
      </w:r>
      <w:r w:rsidR="00C77A31" w:rsidRPr="009754DA">
        <w:rPr>
          <w:rFonts w:eastAsiaTheme="minorEastAsia"/>
        </w:rPr>
        <w:t xml:space="preserve"> </w:t>
      </w:r>
      <w:r w:rsidR="00C77A31">
        <w:rPr>
          <w:rFonts w:eastAsiaTheme="minorEastAsia"/>
        </w:rPr>
        <w:t xml:space="preserve">some COVID-19-related </w:t>
      </w:r>
      <w:r w:rsidR="00C77A31" w:rsidRPr="009754DA">
        <w:rPr>
          <w:rFonts w:eastAsiaTheme="minorEastAsia"/>
        </w:rPr>
        <w:t>supply chain disruptio</w:t>
      </w:r>
      <w:r w:rsidR="00C77A31">
        <w:rPr>
          <w:rFonts w:eastAsiaTheme="minorEastAsia"/>
        </w:rPr>
        <w:t>n</w:t>
      </w:r>
      <w:r w:rsidR="00C77A31" w:rsidRPr="009754DA">
        <w:rPr>
          <w:rFonts w:eastAsiaTheme="minorEastAsia"/>
        </w:rPr>
        <w:t xml:space="preserve">, and </w:t>
      </w:r>
      <w:r w:rsidR="00C77A31">
        <w:rPr>
          <w:rFonts w:eastAsiaTheme="minorEastAsia"/>
        </w:rPr>
        <w:t>over</w:t>
      </w:r>
      <w:r w:rsidR="00C77A31" w:rsidRPr="009754DA">
        <w:rPr>
          <w:rFonts w:eastAsiaTheme="minorEastAsia"/>
        </w:rPr>
        <w:t xml:space="preserve"> 80 percent </w:t>
      </w:r>
      <w:r w:rsidR="00C77A31">
        <w:rPr>
          <w:rFonts w:eastAsiaTheme="minorEastAsia"/>
        </w:rPr>
        <w:t>said</w:t>
      </w:r>
      <w:r w:rsidR="00C77A31" w:rsidRPr="009754DA">
        <w:rPr>
          <w:rFonts w:eastAsiaTheme="minorEastAsia"/>
        </w:rPr>
        <w:t xml:space="preserve"> </w:t>
      </w:r>
      <w:r w:rsidR="00C77A31">
        <w:rPr>
          <w:rFonts w:eastAsiaTheme="minorEastAsia"/>
        </w:rPr>
        <w:t>they may</w:t>
      </w:r>
      <w:r w:rsidR="00C77A31" w:rsidRPr="009754DA">
        <w:rPr>
          <w:rFonts w:eastAsiaTheme="minorEastAsia"/>
        </w:rPr>
        <w:t xml:space="preserve"> experience </w:t>
      </w:r>
      <w:r w:rsidR="00C77A31">
        <w:rPr>
          <w:rFonts w:eastAsiaTheme="minorEastAsia"/>
        </w:rPr>
        <w:t>a</w:t>
      </w:r>
      <w:r w:rsidR="00C77A31" w:rsidRPr="009754DA">
        <w:rPr>
          <w:rFonts w:eastAsiaTheme="minorEastAsia"/>
        </w:rPr>
        <w:t xml:space="preserve"> negative impact beyond the first quarter.  </w:t>
      </w:r>
    </w:p>
    <w:p w14:paraId="7C9F54A1" w14:textId="433A487C" w:rsidR="00C77A31" w:rsidRPr="009035FE" w:rsidRDefault="00C77A31" w:rsidP="00DB1091">
      <w:pPr>
        <w:pStyle w:val="ListBullet"/>
        <w:numPr>
          <w:ilvl w:val="0"/>
          <w:numId w:val="53"/>
        </w:numPr>
      </w:pPr>
      <w:r w:rsidRPr="009035FE">
        <w:rPr>
          <w:i/>
          <w:iCs/>
        </w:rPr>
        <w:t>Policy response</w:t>
      </w:r>
      <w:r>
        <w:t xml:space="preserve">: </w:t>
      </w:r>
      <w:r w:rsidR="00E0617A">
        <w:t xml:space="preserve">China’s policymakers froze economic activity in implementing stringent control measures to curtail COVID-19’s spread. </w:t>
      </w:r>
      <w:r w:rsidR="00C31659">
        <w:t xml:space="preserve">Preliminary policy responses have focused on supply-side measures to shore up businesses and prevent their failure, as well as mitigate risks of unemployment. The </w:t>
      </w:r>
      <w:r w:rsidR="001603DD">
        <w:t xml:space="preserve">effectiveness </w:t>
      </w:r>
      <w:r w:rsidR="00C31659">
        <w:t xml:space="preserve">of these measures is being challenged by mounting prospects of reduced external demand. As Beijing’s financial system is impaired following years of credit-fueled stimulus, </w:t>
      </w:r>
      <w:r w:rsidR="00987840">
        <w:t xml:space="preserve">authorities are leaning more on targeted fiscal support that may </w:t>
      </w:r>
      <w:r w:rsidR="006B3450">
        <w:t>reinforce</w:t>
      </w:r>
      <w:r w:rsidR="00987840">
        <w:t xml:space="preserve"> </w:t>
      </w:r>
      <w:r w:rsidR="006B3450">
        <w:t>state-led management of the economy.</w:t>
      </w:r>
      <w:r w:rsidR="00C31659">
        <w:t xml:space="preserve"> </w:t>
      </w:r>
      <w:r w:rsidR="00E0617A">
        <w:t xml:space="preserve"> </w:t>
      </w:r>
    </w:p>
    <w:p w14:paraId="3BA5498D" w14:textId="286D9C59" w:rsidR="00127099" w:rsidRDefault="00C77A31" w:rsidP="00DB1091">
      <w:pPr>
        <w:pStyle w:val="ListBullet"/>
        <w:numPr>
          <w:ilvl w:val="0"/>
          <w:numId w:val="53"/>
        </w:numPr>
      </w:pPr>
      <w:r w:rsidRPr="00127099">
        <w:rPr>
          <w:i/>
          <w:iCs/>
        </w:rPr>
        <w:t>Looking ahead</w:t>
      </w:r>
      <w:r w:rsidRPr="00127099">
        <w:rPr>
          <w:rFonts w:eastAsiaTheme="minorEastAsia"/>
        </w:rPr>
        <w:t xml:space="preserve">: The </w:t>
      </w:r>
      <w:r w:rsidR="005F7247">
        <w:rPr>
          <w:rFonts w:eastAsiaTheme="minorEastAsia"/>
        </w:rPr>
        <w:t>shutdown</w:t>
      </w:r>
      <w:r w:rsidR="005F7247" w:rsidRPr="00127099">
        <w:rPr>
          <w:rFonts w:eastAsiaTheme="minorEastAsia"/>
        </w:rPr>
        <w:t xml:space="preserve"> </w:t>
      </w:r>
      <w:r w:rsidRPr="00127099">
        <w:rPr>
          <w:rFonts w:eastAsiaTheme="minorEastAsia"/>
        </w:rPr>
        <w:t xml:space="preserve">in China’s economic activity </w:t>
      </w:r>
      <w:r w:rsidR="002416EB">
        <w:rPr>
          <w:rFonts w:eastAsiaTheme="minorEastAsia"/>
        </w:rPr>
        <w:t>has now been followed by halting economic activity internationally as other countries respond to the pandemic</w:t>
      </w:r>
      <w:r w:rsidR="00234631">
        <w:rPr>
          <w:rFonts w:eastAsiaTheme="minorEastAsia"/>
        </w:rPr>
        <w:t>.</w:t>
      </w:r>
      <w:r w:rsidR="00680EEC">
        <w:rPr>
          <w:rFonts w:eastAsiaTheme="minorEastAsia"/>
        </w:rPr>
        <w:t xml:space="preserve"> </w:t>
      </w:r>
      <w:r w:rsidR="00370B77">
        <w:rPr>
          <w:rFonts w:eastAsiaTheme="minorEastAsia"/>
        </w:rPr>
        <w:t xml:space="preserve">On April </w:t>
      </w:r>
      <w:r w:rsidR="006A4047">
        <w:rPr>
          <w:rFonts w:eastAsiaTheme="minorEastAsia"/>
        </w:rPr>
        <w:t>14</w:t>
      </w:r>
      <w:r w:rsidR="00370B77">
        <w:rPr>
          <w:rFonts w:eastAsiaTheme="minorEastAsia"/>
        </w:rPr>
        <w:t>,</w:t>
      </w:r>
      <w:r w:rsidR="004E31A8">
        <w:rPr>
          <w:rFonts w:eastAsiaTheme="minorEastAsia"/>
        </w:rPr>
        <w:t xml:space="preserve"> </w:t>
      </w:r>
      <w:r w:rsidR="00370B77">
        <w:rPr>
          <w:rFonts w:eastAsiaTheme="minorEastAsia"/>
        </w:rPr>
        <w:t>t</w:t>
      </w:r>
      <w:r w:rsidR="000A5898">
        <w:rPr>
          <w:rFonts w:eastAsiaTheme="minorEastAsia"/>
        </w:rPr>
        <w:t xml:space="preserve">he </w:t>
      </w:r>
      <w:r w:rsidR="00DC77EA">
        <w:rPr>
          <w:rFonts w:eastAsiaTheme="minorEastAsia"/>
        </w:rPr>
        <w:t>I</w:t>
      </w:r>
      <w:r w:rsidR="001B5BD2">
        <w:rPr>
          <w:rFonts w:eastAsiaTheme="minorEastAsia"/>
        </w:rPr>
        <w:t>nternational Monetary Fund</w:t>
      </w:r>
      <w:r w:rsidR="000A5898">
        <w:rPr>
          <w:rFonts w:eastAsiaTheme="minorEastAsia"/>
        </w:rPr>
        <w:t xml:space="preserve"> </w:t>
      </w:r>
      <w:r w:rsidR="004F6D0A">
        <w:rPr>
          <w:rFonts w:eastAsiaTheme="minorEastAsia"/>
        </w:rPr>
        <w:t>forecast</w:t>
      </w:r>
      <w:r w:rsidR="004E31A8">
        <w:rPr>
          <w:rFonts w:eastAsiaTheme="minorEastAsia"/>
        </w:rPr>
        <w:t>ed</w:t>
      </w:r>
      <w:r w:rsidR="002C65DC">
        <w:rPr>
          <w:rFonts w:eastAsiaTheme="minorEastAsia"/>
        </w:rPr>
        <w:t xml:space="preserve"> a </w:t>
      </w:r>
      <w:r w:rsidR="009B314B">
        <w:rPr>
          <w:rFonts w:eastAsiaTheme="minorEastAsia"/>
        </w:rPr>
        <w:t xml:space="preserve">global </w:t>
      </w:r>
      <w:r w:rsidR="00F06C94">
        <w:rPr>
          <w:rFonts w:eastAsiaTheme="minorEastAsia"/>
        </w:rPr>
        <w:t xml:space="preserve">GDP </w:t>
      </w:r>
      <w:r w:rsidR="00D30FAA">
        <w:rPr>
          <w:rFonts w:eastAsiaTheme="minorEastAsia"/>
        </w:rPr>
        <w:t>contraction</w:t>
      </w:r>
      <w:r w:rsidR="002C65DC">
        <w:rPr>
          <w:rFonts w:eastAsiaTheme="minorEastAsia"/>
        </w:rPr>
        <w:t xml:space="preserve"> of</w:t>
      </w:r>
      <w:r w:rsidR="002C2E32">
        <w:rPr>
          <w:rFonts w:eastAsiaTheme="minorEastAsia"/>
        </w:rPr>
        <w:t xml:space="preserve"> 3 percent</w:t>
      </w:r>
      <w:r w:rsidR="002C65DC">
        <w:rPr>
          <w:rFonts w:eastAsiaTheme="minorEastAsia"/>
        </w:rPr>
        <w:t xml:space="preserve"> in </w:t>
      </w:r>
      <w:r w:rsidR="002C2E32">
        <w:rPr>
          <w:rFonts w:eastAsiaTheme="minorEastAsia"/>
        </w:rPr>
        <w:t>2020</w:t>
      </w:r>
      <w:r w:rsidR="00100F7A">
        <w:rPr>
          <w:rFonts w:eastAsiaTheme="minorEastAsia"/>
        </w:rPr>
        <w:t xml:space="preserve">, assuming the pandemic subsides in most countries in </w:t>
      </w:r>
      <w:r w:rsidR="00B05141">
        <w:rPr>
          <w:rFonts w:eastAsiaTheme="minorEastAsia"/>
        </w:rPr>
        <w:t>the second quarter of</w:t>
      </w:r>
      <w:r w:rsidR="00100F7A">
        <w:rPr>
          <w:rFonts w:eastAsiaTheme="minorEastAsia"/>
        </w:rPr>
        <w:t xml:space="preserve"> 2020</w:t>
      </w:r>
      <w:r w:rsidR="005742BB">
        <w:rPr>
          <w:rFonts w:eastAsiaTheme="minorEastAsia"/>
        </w:rPr>
        <w:t>.</w:t>
      </w:r>
      <w:r w:rsidR="005742BB">
        <w:rPr>
          <w:rStyle w:val="EndnoteReference"/>
          <w:rFonts w:eastAsiaTheme="minorEastAsia"/>
        </w:rPr>
        <w:endnoteReference w:id="8"/>
      </w:r>
      <w:r w:rsidR="005742BB">
        <w:rPr>
          <w:rFonts w:eastAsiaTheme="minorEastAsia"/>
        </w:rPr>
        <w:t xml:space="preserve"> </w:t>
      </w:r>
      <w:r w:rsidR="00DC77EA">
        <w:rPr>
          <w:rFonts w:eastAsiaTheme="minorEastAsia"/>
        </w:rPr>
        <w:t>I</w:t>
      </w:r>
      <w:r w:rsidR="001B5BD2">
        <w:rPr>
          <w:rFonts w:eastAsiaTheme="minorEastAsia"/>
        </w:rPr>
        <w:t>nternational Monetary Fund</w:t>
      </w:r>
      <w:r w:rsidR="00DC77EA">
        <w:rPr>
          <w:rFonts w:eastAsiaTheme="minorEastAsia"/>
        </w:rPr>
        <w:t xml:space="preserve"> Chief Economist Gita Gopinath emphasized the forecast assumed the resumption of economic activity</w:t>
      </w:r>
      <w:r w:rsidR="0070532C">
        <w:rPr>
          <w:rFonts w:eastAsiaTheme="minorEastAsia"/>
        </w:rPr>
        <w:t xml:space="preserve"> in the second half of 2020</w:t>
      </w:r>
      <w:r w:rsidR="00DC77EA">
        <w:rPr>
          <w:rFonts w:eastAsiaTheme="minorEastAsia"/>
        </w:rPr>
        <w:t>.</w:t>
      </w:r>
      <w:r w:rsidR="00416E25">
        <w:rPr>
          <w:rStyle w:val="EndnoteReference"/>
          <w:rFonts w:eastAsiaTheme="minorEastAsia"/>
        </w:rPr>
        <w:endnoteReference w:id="9"/>
      </w:r>
      <w:r w:rsidR="00DC77EA">
        <w:rPr>
          <w:rFonts w:eastAsiaTheme="minorEastAsia"/>
        </w:rPr>
        <w:t xml:space="preserve"> </w:t>
      </w:r>
    </w:p>
    <w:p w14:paraId="2B25D929" w14:textId="664E26F9" w:rsidR="00A63D6B" w:rsidRPr="000F6C35" w:rsidRDefault="00A63D6B" w:rsidP="000F6C35">
      <w:pPr>
        <w:pStyle w:val="USCCBoxheading"/>
        <w:rPr>
          <w:sz w:val="22"/>
          <w:szCs w:val="22"/>
        </w:rPr>
      </w:pPr>
      <w:r>
        <w:rPr>
          <w:sz w:val="22"/>
          <w:szCs w:val="22"/>
        </w:rPr>
        <w:t>Scope Note</w:t>
      </w:r>
    </w:p>
    <w:p w14:paraId="39981E71" w14:textId="1365E60E" w:rsidR="00A63D6B" w:rsidRPr="000F6C35" w:rsidRDefault="00A63D6B" w:rsidP="000F6C35">
      <w:pPr>
        <w:pStyle w:val="USCCBoxheading"/>
        <w:jc w:val="both"/>
        <w:rPr>
          <w:b w:val="0"/>
          <w:sz w:val="22"/>
          <w:szCs w:val="22"/>
        </w:rPr>
      </w:pPr>
      <w:r w:rsidRPr="000F6C35">
        <w:rPr>
          <w:b w:val="0"/>
          <w:bCs/>
          <w:sz w:val="22"/>
          <w:szCs w:val="22"/>
        </w:rPr>
        <w:t xml:space="preserve">This paper addresses the economic impact of the COVID-19 outbreak as it occurred in China and traces how subsequent disruptions have radiated across the world economy and impacted the United States. This assessment is preliminary, and new and updated data published subsequently will bring greater clarity and definition to trends </w:t>
      </w:r>
      <w:r>
        <w:rPr>
          <w:b w:val="0"/>
          <w:bCs/>
          <w:sz w:val="22"/>
          <w:szCs w:val="22"/>
        </w:rPr>
        <w:t>discussed</w:t>
      </w:r>
      <w:r w:rsidRPr="000F6C35">
        <w:rPr>
          <w:b w:val="0"/>
          <w:bCs/>
          <w:sz w:val="22"/>
          <w:szCs w:val="22"/>
        </w:rPr>
        <w:t xml:space="preserve"> in this paper. </w:t>
      </w:r>
    </w:p>
    <w:p w14:paraId="20390F5C" w14:textId="53CD85FE" w:rsidR="00C77A31" w:rsidRDefault="00175EE9" w:rsidP="00696B05">
      <w:pPr>
        <w:pStyle w:val="Heading1"/>
      </w:pPr>
      <w:bookmarkStart w:id="4" w:name="_Toc38012475"/>
      <w:r>
        <w:lastRenderedPageBreak/>
        <w:t xml:space="preserve">Overview: </w:t>
      </w:r>
      <w:r w:rsidR="00C77A31">
        <w:t xml:space="preserve">COVID-19 Response </w:t>
      </w:r>
      <w:r>
        <w:t>and Impact</w:t>
      </w:r>
      <w:bookmarkEnd w:id="4"/>
    </w:p>
    <w:p w14:paraId="480EF152" w14:textId="0DD6A21F" w:rsidR="00C77A31" w:rsidRDefault="00C77A31" w:rsidP="00C77A31">
      <w:pPr>
        <w:pStyle w:val="USCCBodyText"/>
      </w:pPr>
      <w:r>
        <w:t xml:space="preserve">In the wake of a deadly COVID-19 outbreak </w:t>
      </w:r>
      <w:r w:rsidR="000F6C35">
        <w:t xml:space="preserve">that </w:t>
      </w:r>
      <w:r w:rsidR="005C77FC">
        <w:t xml:space="preserve">started </w:t>
      </w:r>
      <w:r>
        <w:t xml:space="preserve">in Wuhan, the capital of Hubei Province, the Chinese </w:t>
      </w:r>
      <w:proofErr w:type="gramStart"/>
      <w:r>
        <w:t>government imposed</w:t>
      </w:r>
      <w:proofErr w:type="gramEnd"/>
      <w:r>
        <w:t xml:space="preserve"> quarantines and other restrictions</w:t>
      </w:r>
      <w:r w:rsidR="00312261">
        <w:t xml:space="preserve"> on movement</w:t>
      </w:r>
      <w:r>
        <w:t xml:space="preserve"> to prevent the spread of illness</w:t>
      </w:r>
      <w:r w:rsidR="002354BD">
        <w:t xml:space="preserve"> in China</w:t>
      </w:r>
      <w:r>
        <w:t>.</w:t>
      </w:r>
      <w:r w:rsidRPr="007D580F">
        <w:t xml:space="preserve"> </w:t>
      </w:r>
      <w:r>
        <w:t xml:space="preserve"> </w:t>
      </w:r>
      <w:r w:rsidR="00304141">
        <w:t>C</w:t>
      </w:r>
      <w:r w:rsidR="00E03B60">
        <w:t xml:space="preserve">oncerns about a new </w:t>
      </w:r>
      <w:r w:rsidR="002E056F">
        <w:t>respiratory</w:t>
      </w:r>
      <w:r w:rsidR="00E03B60">
        <w:t xml:space="preserve"> virus were evident</w:t>
      </w:r>
      <w:r w:rsidR="005B56DF">
        <w:t xml:space="preserve"> prior to</w:t>
      </w:r>
      <w:r w:rsidR="00E03B60">
        <w:t xml:space="preserve"> December 31, 2019</w:t>
      </w:r>
      <w:r w:rsidR="000168D2">
        <w:t xml:space="preserve">, </w:t>
      </w:r>
      <w:r w:rsidR="005B56DF">
        <w:t xml:space="preserve">when Beijing first notified the </w:t>
      </w:r>
      <w:r w:rsidR="00AE71CE">
        <w:t>World Health Organization (</w:t>
      </w:r>
      <w:r w:rsidR="005B56DF">
        <w:t>WHO</w:t>
      </w:r>
      <w:r w:rsidR="00AE71CE">
        <w:t>)</w:t>
      </w:r>
      <w:r w:rsidR="005B56DF">
        <w:t xml:space="preserve"> of the outbreak</w:t>
      </w:r>
      <w:r w:rsidR="00304141">
        <w:t>.</w:t>
      </w:r>
      <w:r w:rsidR="005B56DF">
        <w:rPr>
          <w:rStyle w:val="EndnoteReference"/>
        </w:rPr>
        <w:endnoteReference w:id="10"/>
      </w:r>
      <w:r w:rsidR="00304141">
        <w:t xml:space="preserve"> </w:t>
      </w:r>
      <w:r w:rsidR="005B56DF">
        <w:t>Chinese officials did not take</w:t>
      </w:r>
      <w:r w:rsidR="00E03B60" w:rsidRPr="00E03B60">
        <w:rPr>
          <w:rStyle w:val="EndnoteReference"/>
        </w:rPr>
        <w:t xml:space="preserve"> </w:t>
      </w:r>
      <w:r>
        <w:t xml:space="preserve">decisive action to contain its spread until late January. </w:t>
      </w:r>
      <w:r w:rsidR="00913160">
        <w:t>On January 23, t</w:t>
      </w:r>
      <w:r>
        <w:t xml:space="preserve">ransport linkages from Wuhan were suspended, followed by </w:t>
      </w:r>
      <w:r w:rsidR="005A5A66">
        <w:t xml:space="preserve">the </w:t>
      </w:r>
      <w:r>
        <w:t>lockdown of 12 other cities in Hubei on January 24 (see Figure 1).</w:t>
      </w:r>
      <w:r>
        <w:rPr>
          <w:rStyle w:val="EndnoteReference"/>
        </w:rPr>
        <w:endnoteReference w:id="11"/>
      </w:r>
      <w:r>
        <w:t xml:space="preserve"> Beyond Hubei, provinces including Zhejiang, Liaoning, and Jiangxi also placed </w:t>
      </w:r>
      <w:r w:rsidR="00C574D5">
        <w:t>official</w:t>
      </w:r>
      <w:r w:rsidR="00AA6AA0">
        <w:t xml:space="preserve"> </w:t>
      </w:r>
      <w:r>
        <w:t xml:space="preserve">lockdowns on residential areas as localities across China implemented </w:t>
      </w:r>
      <w:r w:rsidR="00AA6AA0">
        <w:t xml:space="preserve">formal and informal </w:t>
      </w:r>
      <w:r>
        <w:t>restrictions on movement.</w:t>
      </w:r>
      <w:r>
        <w:rPr>
          <w:rStyle w:val="EndnoteReference"/>
        </w:rPr>
        <w:endnoteReference w:id="12"/>
      </w:r>
      <w:r>
        <w:t xml:space="preserve"> These restrictions quickly and dramatically shut off the flow of people returning </w:t>
      </w:r>
      <w:r w:rsidR="009B58F0">
        <w:t xml:space="preserve">from their hometowns to their places of work </w:t>
      </w:r>
      <w:r>
        <w:t xml:space="preserve">after the Lunar New Year, China’s largest annual holiday. </w:t>
      </w:r>
      <w:r w:rsidR="00574966">
        <w:t xml:space="preserve">Store closures, </w:t>
      </w:r>
      <w:r w:rsidR="009B58F0">
        <w:t xml:space="preserve">authorities’ </w:t>
      </w:r>
      <w:r w:rsidR="00574966">
        <w:t xml:space="preserve">restrictions on movement, and public fears of contagion </w:t>
      </w:r>
      <w:r w:rsidR="008A2A19">
        <w:t>drastically reduced in-person transactions</w:t>
      </w:r>
      <w:r w:rsidR="00574966">
        <w:t xml:space="preserve"> </w:t>
      </w:r>
      <w:r w:rsidR="008A2A19">
        <w:t xml:space="preserve">in </w:t>
      </w:r>
      <w:r>
        <w:t xml:space="preserve">routine and holiday spending, </w:t>
      </w:r>
      <w:r w:rsidR="00223E42">
        <w:t>resulting in</w:t>
      </w:r>
      <w:r w:rsidR="009F727A">
        <w:t xml:space="preserve"> </w:t>
      </w:r>
      <w:r w:rsidR="00D41160">
        <w:t xml:space="preserve">retail sales </w:t>
      </w:r>
      <w:r w:rsidR="00223E42">
        <w:t xml:space="preserve">plummeting </w:t>
      </w:r>
      <w:r w:rsidR="009F727A">
        <w:t xml:space="preserve">by </w:t>
      </w:r>
      <w:r w:rsidR="00D41160">
        <w:t>20.5 percent year-on-year</w:t>
      </w:r>
      <w:r w:rsidR="00A64596">
        <w:t xml:space="preserve"> according to official statistics</w:t>
      </w:r>
      <w:r>
        <w:t>.</w:t>
      </w:r>
    </w:p>
    <w:p w14:paraId="73D3EA0D" w14:textId="175000C1" w:rsidR="002C1A86" w:rsidRDefault="00C77A31" w:rsidP="00C77A31">
      <w:pPr>
        <w:pStyle w:val="USCCBodyText"/>
      </w:pPr>
      <w:r>
        <w:t>T</w:t>
      </w:r>
      <w:r w:rsidR="008319E5">
        <w:t>hough</w:t>
      </w:r>
      <w:r w:rsidR="00FB73E8">
        <w:t xml:space="preserve"> these</w:t>
      </w:r>
      <w:r w:rsidR="008319E5">
        <w:t xml:space="preserve"> </w:t>
      </w:r>
      <w:r w:rsidR="00462F7B">
        <w:t xml:space="preserve">containment </w:t>
      </w:r>
      <w:r w:rsidR="00744EAE">
        <w:t>measures</w:t>
      </w:r>
      <w:r w:rsidR="00462F7B">
        <w:t>’</w:t>
      </w:r>
      <w:r w:rsidR="009B4759">
        <w:t xml:space="preserve"> </w:t>
      </w:r>
      <w:r w:rsidR="00744EAE">
        <w:t xml:space="preserve">immediate </w:t>
      </w:r>
      <w:r w:rsidR="005770C7">
        <w:t xml:space="preserve">economic </w:t>
      </w:r>
      <w:r w:rsidR="00744EAE">
        <w:t xml:space="preserve">impact fell on </w:t>
      </w:r>
      <w:r w:rsidR="008319E5">
        <w:t xml:space="preserve">consumer demand, </w:t>
      </w:r>
      <w:r w:rsidR="002A6F51">
        <w:t xml:space="preserve">as more data are released, </w:t>
      </w:r>
      <w:r w:rsidR="008319E5">
        <w:t>major disruptions in supply chains are becoming clearer. T</w:t>
      </w:r>
      <w:r>
        <w:t xml:space="preserve">he slow trickle of </w:t>
      </w:r>
      <w:r w:rsidR="00135216">
        <w:t xml:space="preserve">migrant </w:t>
      </w:r>
      <w:r>
        <w:t xml:space="preserve">workers returning </w:t>
      </w:r>
      <w:r w:rsidR="00655007">
        <w:t xml:space="preserve">from their hometowns </w:t>
      </w:r>
      <w:r w:rsidR="001A7BD1">
        <w:t xml:space="preserve">back </w:t>
      </w:r>
      <w:r>
        <w:t xml:space="preserve">to </w:t>
      </w:r>
      <w:r w:rsidR="00FC4B28">
        <w:t>work sites</w:t>
      </w:r>
      <w:r w:rsidR="00120AD4">
        <w:t xml:space="preserve"> </w:t>
      </w:r>
      <w:r w:rsidR="00A37622">
        <w:t xml:space="preserve">after the Lunar New Year </w:t>
      </w:r>
      <w:r>
        <w:t xml:space="preserve">led to </w:t>
      </w:r>
      <w:r w:rsidR="00120AD4">
        <w:t xml:space="preserve">large manufacturing </w:t>
      </w:r>
      <w:r w:rsidR="00D852A7">
        <w:t xml:space="preserve">and logistics </w:t>
      </w:r>
      <w:r>
        <w:t>labor shortages that arrested the production and flows of goods within China and between China and other countries. With some notable exceptions, Chin</w:t>
      </w:r>
      <w:r w:rsidR="00071098">
        <w:t>a’s</w:t>
      </w:r>
      <w:r>
        <w:t xml:space="preserve"> economic activity came to a standstill</w:t>
      </w:r>
      <w:r w:rsidR="009A12D3">
        <w:t>.</w:t>
      </w:r>
      <w:r w:rsidR="009A12D3" w:rsidRPr="009A12D3">
        <w:t xml:space="preserve"> </w:t>
      </w:r>
      <w:r w:rsidR="009A12D3">
        <w:t>China’s National Bureau of Statistics reported a 6.8 percent contraction in first quarter GDP</w:t>
      </w:r>
      <w:r w:rsidR="00FE3158">
        <w:t xml:space="preserve"> growth</w:t>
      </w:r>
      <w:r w:rsidR="00095737">
        <w:t xml:space="preserve"> in 2020</w:t>
      </w:r>
      <w:r w:rsidR="009A12D3">
        <w:t>.</w:t>
      </w:r>
      <w:r w:rsidR="009A12D3">
        <w:rPr>
          <w:rStyle w:val="EndnoteReference"/>
        </w:rPr>
        <w:endnoteReference w:id="13"/>
      </w:r>
      <w:r>
        <w:t xml:space="preserve"> </w:t>
      </w:r>
      <w:r w:rsidR="00ED7C18">
        <w:t xml:space="preserve">China’s </w:t>
      </w:r>
      <w:r w:rsidR="009A12D3">
        <w:t xml:space="preserve">annual </w:t>
      </w:r>
      <w:r w:rsidR="00ED7C18">
        <w:rPr>
          <w:rFonts w:eastAsiaTheme="minorEastAsia"/>
        </w:rPr>
        <w:t>2020 GDP growth forecasts range from 3 percent (Goldman Sachs, March 17)</w:t>
      </w:r>
      <w:r w:rsidR="00ED7C18">
        <w:rPr>
          <w:rStyle w:val="EndnoteReference"/>
          <w:rFonts w:eastAsiaTheme="minorEastAsia"/>
        </w:rPr>
        <w:endnoteReference w:id="14"/>
      </w:r>
      <w:r w:rsidR="00ED7C18">
        <w:rPr>
          <w:rFonts w:eastAsiaTheme="minorEastAsia"/>
        </w:rPr>
        <w:t xml:space="preserve"> to </w:t>
      </w:r>
      <w:r w:rsidR="00B37006">
        <w:rPr>
          <w:rFonts w:eastAsiaTheme="minorEastAsia"/>
        </w:rPr>
        <w:t>1.2</w:t>
      </w:r>
      <w:r w:rsidR="00ED7C18">
        <w:rPr>
          <w:rFonts w:eastAsiaTheme="minorEastAsia"/>
        </w:rPr>
        <w:t xml:space="preserve"> percent (</w:t>
      </w:r>
      <w:r w:rsidR="00B37006">
        <w:rPr>
          <w:rFonts w:eastAsiaTheme="minorEastAsia"/>
        </w:rPr>
        <w:t>International Monetary Fund</w:t>
      </w:r>
      <w:r w:rsidR="00ED7C18">
        <w:rPr>
          <w:rFonts w:eastAsiaTheme="minorEastAsia"/>
        </w:rPr>
        <w:t>, April</w:t>
      </w:r>
      <w:r w:rsidR="00B37006">
        <w:rPr>
          <w:rFonts w:eastAsiaTheme="minorEastAsia"/>
        </w:rPr>
        <w:t xml:space="preserve"> 14</w:t>
      </w:r>
      <w:r w:rsidR="00ED7C18">
        <w:rPr>
          <w:rFonts w:eastAsiaTheme="minorEastAsia"/>
        </w:rPr>
        <w:t>)</w:t>
      </w:r>
      <w:r w:rsidR="00ED7C18">
        <w:rPr>
          <w:rStyle w:val="EndnoteReference"/>
          <w:rFonts w:eastAsiaTheme="minorEastAsia"/>
        </w:rPr>
        <w:endnoteReference w:id="15"/>
      </w:r>
      <w:r w:rsidR="00ED7C18">
        <w:rPr>
          <w:rFonts w:eastAsiaTheme="minorEastAsia"/>
        </w:rPr>
        <w:t xml:space="preserve"> to 1 percent (Nomura, March 31)</w:t>
      </w:r>
      <w:r w:rsidR="00ED7C18">
        <w:rPr>
          <w:rStyle w:val="EndnoteReference"/>
          <w:rFonts w:eastAsiaTheme="minorEastAsia"/>
        </w:rPr>
        <w:endnoteReference w:id="16"/>
      </w:r>
      <w:r w:rsidR="00871F74">
        <w:rPr>
          <w:rFonts w:eastAsiaTheme="minorEastAsia"/>
        </w:rPr>
        <w:t xml:space="preserve">. </w:t>
      </w:r>
      <w:r>
        <w:t xml:space="preserve">Shocks to both supply (e.g., manufacturing output) and demand (e.g., consumer spending) have been felt outside of China, even before the virus spread internationally. </w:t>
      </w:r>
    </w:p>
    <w:p w14:paraId="1A7F9263" w14:textId="77777777" w:rsidR="00C77A31" w:rsidRDefault="00C77A31" w:rsidP="00C77A31">
      <w:pPr>
        <w:pStyle w:val="FigureTableTitle"/>
      </w:pPr>
      <w:r>
        <w:t xml:space="preserve">Figure 1: Coronavirus Outbreak and Official Action Taken </w:t>
      </w:r>
    </w:p>
    <w:p w14:paraId="616F1B60" w14:textId="6E596CA8" w:rsidR="00C77A31" w:rsidRDefault="007F0EC2" w:rsidP="00A4188B">
      <w:pPr>
        <w:pStyle w:val="FigureTableTitle"/>
      </w:pPr>
      <w:r>
        <w:rPr>
          <w:noProof/>
        </w:rPr>
        <w:drawing>
          <wp:inline distT="0" distB="0" distL="0" distR="0" wp14:anchorId="11B42C85" wp14:editId="7E94145F">
            <wp:extent cx="6311382" cy="2388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47156" cy="2401998"/>
                    </a:xfrm>
                    <a:prstGeom prst="rect">
                      <a:avLst/>
                    </a:prstGeom>
                    <a:noFill/>
                  </pic:spPr>
                </pic:pic>
              </a:graphicData>
            </a:graphic>
          </wp:inline>
        </w:drawing>
      </w:r>
    </w:p>
    <w:p w14:paraId="7E7A214A" w14:textId="77777777" w:rsidR="00C77A31" w:rsidRPr="009035FE" w:rsidRDefault="00C77A31" w:rsidP="00C77A31">
      <w:pPr>
        <w:pStyle w:val="FigureNote"/>
        <w:rPr>
          <w:i w:val="0"/>
          <w:iCs/>
        </w:rPr>
      </w:pPr>
      <w:r>
        <w:t>Note</w:t>
      </w:r>
      <w:r>
        <w:rPr>
          <w:i w:val="0"/>
          <w:iCs/>
        </w:rPr>
        <w:t xml:space="preserve">: The precise date of first infection is unknown, but medical research has posited early December. </w:t>
      </w:r>
      <w:bookmarkStart w:id="5" w:name="_Hlk36200467"/>
      <w:proofErr w:type="spellStart"/>
      <w:r>
        <w:rPr>
          <w:i w:val="0"/>
          <w:iCs/>
        </w:rPr>
        <w:t>Qun</w:t>
      </w:r>
      <w:proofErr w:type="spellEnd"/>
      <w:r>
        <w:rPr>
          <w:i w:val="0"/>
          <w:iCs/>
        </w:rPr>
        <w:t xml:space="preserve"> Li et. al., “Early Transmission Dynamics in Wuhan, China, of Novel Coronavirus-Infected Pneumonia,” </w:t>
      </w:r>
      <w:r w:rsidRPr="009035FE">
        <w:t>New England Journal of Medicine</w:t>
      </w:r>
      <w:r>
        <w:rPr>
          <w:i w:val="0"/>
          <w:iCs/>
        </w:rPr>
        <w:t xml:space="preserve">, January 29, 2020. </w:t>
      </w:r>
      <w:bookmarkEnd w:id="5"/>
    </w:p>
    <w:p w14:paraId="2E5C17E8" w14:textId="6A68C692" w:rsidR="00C77A31" w:rsidRDefault="00C77A31" w:rsidP="00C77A31">
      <w:pPr>
        <w:pStyle w:val="FigureNote"/>
        <w:rPr>
          <w:i w:val="0"/>
          <w:iCs/>
        </w:rPr>
      </w:pPr>
      <w:r>
        <w:t>Source</w:t>
      </w:r>
      <w:r>
        <w:rPr>
          <w:i w:val="0"/>
          <w:iCs/>
        </w:rPr>
        <w:t>: Created by Commission staff.</w:t>
      </w:r>
      <w:r>
        <w:rPr>
          <w:rStyle w:val="EndnoteReference"/>
          <w:i w:val="0"/>
          <w:iCs/>
        </w:rPr>
        <w:endnoteReference w:id="17"/>
      </w:r>
      <w:r>
        <w:rPr>
          <w:i w:val="0"/>
          <w:iCs/>
        </w:rPr>
        <w:t xml:space="preserve"> </w:t>
      </w:r>
    </w:p>
    <w:p w14:paraId="5096CEF1" w14:textId="448DCFB6" w:rsidR="00600F04" w:rsidRDefault="00600F04" w:rsidP="00C77A31">
      <w:pPr>
        <w:pStyle w:val="FigureNote"/>
        <w:rPr>
          <w:i w:val="0"/>
          <w:iCs/>
        </w:rPr>
      </w:pPr>
    </w:p>
    <w:p w14:paraId="0F6662FF" w14:textId="3A3AE989" w:rsidR="00600F04" w:rsidRDefault="00600F04" w:rsidP="00E020E3">
      <w:pPr>
        <w:pStyle w:val="USCCBodyText"/>
      </w:pPr>
      <w:r>
        <w:t xml:space="preserve">U.S. officials </w:t>
      </w:r>
      <w:proofErr w:type="gramStart"/>
      <w:r>
        <w:t xml:space="preserve">offered assistance </w:t>
      </w:r>
      <w:r w:rsidR="004E31A8">
        <w:t>to</w:t>
      </w:r>
      <w:proofErr w:type="gramEnd"/>
      <w:r w:rsidR="004E31A8">
        <w:t xml:space="preserve"> China </w:t>
      </w:r>
      <w:r>
        <w:t>on several occasions. According to U.S. Department of Health and Human Services (HHS) Secretary Alex Azar, on January 6, HHS offered to send a team from the U.S. Centers for Disease Control and Prevention (CDC).</w:t>
      </w:r>
      <w:r>
        <w:rPr>
          <w:rStyle w:val="EndnoteReference"/>
        </w:rPr>
        <w:endnoteReference w:id="18"/>
      </w:r>
      <w:r>
        <w:t xml:space="preserve"> This offer was reiterated on January 27,  on January 28 via the WHO,</w:t>
      </w:r>
      <w:r>
        <w:rPr>
          <w:rStyle w:val="EndnoteReference"/>
        </w:rPr>
        <w:endnoteReference w:id="19"/>
      </w:r>
      <w:r>
        <w:t xml:space="preserve"> and on February 3, when U.S. CDC National Center for Respiratory Diseases Director Nancy </w:t>
      </w:r>
      <w:proofErr w:type="spellStart"/>
      <w:r>
        <w:t>Messioner</w:t>
      </w:r>
      <w:proofErr w:type="spellEnd"/>
      <w:r>
        <w:t xml:space="preserve"> stated: “</w:t>
      </w:r>
      <w:r w:rsidRPr="00816190">
        <w:t xml:space="preserve">As soon as </w:t>
      </w:r>
      <w:r>
        <w:t>[the CDC is]</w:t>
      </w:r>
      <w:r w:rsidRPr="00816190">
        <w:t xml:space="preserve"> allowed to go, we will be there</w:t>
      </w:r>
      <w:r>
        <w:t xml:space="preserve"> … we are still waiting for that invitation.”</w:t>
      </w:r>
      <w:r>
        <w:rPr>
          <w:rStyle w:val="EndnoteReference"/>
        </w:rPr>
        <w:endnoteReference w:id="20"/>
      </w:r>
      <w:r>
        <w:t xml:space="preserve"> On January 28, following high-level discussions with the WHO in Beijing,</w:t>
      </w:r>
      <w:r>
        <w:rPr>
          <w:rStyle w:val="EndnoteReference"/>
        </w:rPr>
        <w:endnoteReference w:id="21"/>
      </w:r>
      <w:r>
        <w:t xml:space="preserve"> China agreed it would accept an international team of experts from the WHO, including two experts sent from the United States, which began its mission in China on February 16.</w:t>
      </w:r>
      <w:r>
        <w:rPr>
          <w:rStyle w:val="EndnoteReference"/>
        </w:rPr>
        <w:endnoteReference w:id="22"/>
      </w:r>
      <w:r w:rsidR="003612D5">
        <w:t xml:space="preserve"> </w:t>
      </w:r>
      <w:r w:rsidR="0008061C">
        <w:t xml:space="preserve">Meanwhile, the United States moved to restrict travel </w:t>
      </w:r>
      <w:r w:rsidR="007433BC">
        <w:t>from China</w:t>
      </w:r>
      <w:r w:rsidR="00244946">
        <w:t xml:space="preserve"> on January 31</w:t>
      </w:r>
      <w:r w:rsidR="007433BC">
        <w:t>.</w:t>
      </w:r>
      <w:r w:rsidR="00386FF5">
        <w:rPr>
          <w:rStyle w:val="EndnoteReference"/>
        </w:rPr>
        <w:endnoteReference w:id="23"/>
      </w:r>
      <w:r w:rsidR="007433BC">
        <w:t xml:space="preserve"> </w:t>
      </w:r>
      <w:r w:rsidR="00244946">
        <w:t xml:space="preserve">On February 4, </w:t>
      </w:r>
      <w:r w:rsidR="007433BC">
        <w:t xml:space="preserve">WHO </w:t>
      </w:r>
      <w:r w:rsidR="007433BC">
        <w:lastRenderedPageBreak/>
        <w:t xml:space="preserve">Director-General </w:t>
      </w:r>
      <w:r w:rsidR="007433BC" w:rsidRPr="007433BC">
        <w:t>Tedros Adhanom Ghebreyesus</w:t>
      </w:r>
      <w:r w:rsidR="00244946">
        <w:t xml:space="preserve"> said widespread travel bans and restrictions “could have the effect of increasing fear and stigma with little public health benefits.”</w:t>
      </w:r>
      <w:r w:rsidR="00460040">
        <w:rPr>
          <w:rStyle w:val="EndnoteReference"/>
        </w:rPr>
        <w:endnoteReference w:id="24"/>
      </w:r>
      <w:r w:rsidR="00244946">
        <w:t xml:space="preserve"> </w:t>
      </w:r>
    </w:p>
    <w:p w14:paraId="1E0DFB38" w14:textId="125F9F6D" w:rsidR="00C77A31" w:rsidRDefault="00C77A31" w:rsidP="00C77A31">
      <w:pPr>
        <w:pStyle w:val="Heading1"/>
      </w:pPr>
      <w:bookmarkStart w:id="6" w:name="_Toc38012476"/>
      <w:r>
        <w:t xml:space="preserve">Chinese Consumer Demand </w:t>
      </w:r>
      <w:r w:rsidR="0094137E">
        <w:t>Plummets</w:t>
      </w:r>
      <w:bookmarkEnd w:id="6"/>
    </w:p>
    <w:p w14:paraId="196B6851" w14:textId="42C2BB94" w:rsidR="00C77A31" w:rsidRDefault="00C77A31" w:rsidP="00C77A31">
      <w:pPr>
        <w:pStyle w:val="USCCBodyText"/>
      </w:pPr>
      <w:r>
        <w:t xml:space="preserve">The COVID-19 outbreak started at the beginning of the Lunar New Year cutting deeply into spending on </w:t>
      </w:r>
      <w:r w:rsidR="00676307">
        <w:t xml:space="preserve">services and </w:t>
      </w:r>
      <w:r>
        <w:t xml:space="preserve">goods that typically occurs around the holiday period. Affected consumer areas included services like domestic and outbound tourism, restaurants, and entertainment. U.S. restaurant chains including McDonald’s and KFC announced </w:t>
      </w:r>
      <w:r w:rsidR="00A63D6B">
        <w:t xml:space="preserve">partial </w:t>
      </w:r>
      <w:r>
        <w:t>closures</w:t>
      </w:r>
      <w:r w:rsidR="00A63D6B">
        <w:t xml:space="preserve"> and reduced operating hours</w:t>
      </w:r>
      <w:r>
        <w:t>, while Starbucks closed more than half of its 4,292 cafes.</w:t>
      </w:r>
      <w:r>
        <w:rPr>
          <w:rStyle w:val="EndnoteReference"/>
        </w:rPr>
        <w:endnoteReference w:id="25"/>
      </w:r>
      <w:r>
        <w:t xml:space="preserve"> Nearly all movie theaters in China closed and movie releases </w:t>
      </w:r>
      <w:r w:rsidR="00213799">
        <w:t xml:space="preserve">were </w:t>
      </w:r>
      <w:r>
        <w:t>postponed.</w:t>
      </w:r>
      <w:r>
        <w:rPr>
          <w:rStyle w:val="EndnoteReference"/>
        </w:rPr>
        <w:endnoteReference w:id="26"/>
      </w:r>
      <w:r>
        <w:t xml:space="preserve"> Box-office data company </w:t>
      </w:r>
      <w:proofErr w:type="spellStart"/>
      <w:r>
        <w:t>Comscore</w:t>
      </w:r>
      <w:proofErr w:type="spellEnd"/>
      <w:r>
        <w:t xml:space="preserve"> reported that China’s box office sales in January and February totaled $238 million, compared to $2.15 billion for the same two months in 2019.</w:t>
      </w:r>
      <w:r>
        <w:rPr>
          <w:rStyle w:val="EndnoteReference"/>
        </w:rPr>
        <w:endnoteReference w:id="27"/>
      </w:r>
      <w:r>
        <w:t xml:space="preserve">  </w:t>
      </w:r>
    </w:p>
    <w:p w14:paraId="488D9E27" w14:textId="5D97D6B6" w:rsidR="00C77A31" w:rsidRDefault="00C77A31" w:rsidP="00C77A31">
      <w:pPr>
        <w:pStyle w:val="USCCBodyText"/>
      </w:pPr>
      <w:r>
        <w:t>The outbreak also affected purchases of consumer goods</w:t>
      </w:r>
      <w:r w:rsidR="00DD2A47">
        <w:t xml:space="preserve"> which typically increase </w:t>
      </w:r>
      <w:r>
        <w:t xml:space="preserve">in January and February </w:t>
      </w:r>
      <w:r w:rsidR="00213799">
        <w:t>around</w:t>
      </w:r>
      <w:r>
        <w:t xml:space="preserve"> the Lunar New Year holiday. Monthly retail sales in January and February plunged 20.5 percent compared to the same two months in 2019, when they had grown by 8 percent (see Figure 2).</w:t>
      </w:r>
      <w:r>
        <w:rPr>
          <w:rStyle w:val="EndnoteReference"/>
        </w:rPr>
        <w:endnoteReference w:id="28"/>
      </w:r>
      <w:r>
        <w:t xml:space="preserve"> </w:t>
      </w:r>
      <w:r w:rsidR="00947846" w:rsidRPr="00A40746">
        <w:t>Struggling retail sales will have a greater impact on China’s current economy than previously</w:t>
      </w:r>
      <w:r w:rsidR="001972F4" w:rsidRPr="00A40746">
        <w:t>.</w:t>
      </w:r>
      <w:r w:rsidR="00635E02" w:rsidRPr="00A40746">
        <w:t xml:space="preserve"> </w:t>
      </w:r>
      <w:r w:rsidR="003601CF" w:rsidRPr="00A40746">
        <w:t xml:space="preserve">Chinese consumer spending accounted for </w:t>
      </w:r>
      <w:r w:rsidR="000F7F1A" w:rsidRPr="00A40746">
        <w:t xml:space="preserve">about </w:t>
      </w:r>
      <w:r w:rsidR="003601CF" w:rsidRPr="00A40746">
        <w:t>60 percent of China’s GDP growth in recent years according to management consulting group McKinsey.</w:t>
      </w:r>
      <w:r w:rsidR="00F67EEE" w:rsidRPr="00A40746">
        <w:rPr>
          <w:rStyle w:val="EndnoteReference"/>
        </w:rPr>
        <w:endnoteReference w:id="29"/>
      </w:r>
    </w:p>
    <w:p w14:paraId="7BF916E1" w14:textId="77777777" w:rsidR="00C77A31" w:rsidRDefault="00C77A31" w:rsidP="00C77A31">
      <w:pPr>
        <w:pStyle w:val="FigureTableTitle"/>
      </w:pPr>
      <w:r>
        <w:t>Figure 2: Change in Monthly Retail Sales, February 2019—February 2020</w:t>
      </w:r>
    </w:p>
    <w:p w14:paraId="0CFC7079" w14:textId="562A1849" w:rsidR="00C77A31" w:rsidRDefault="00BA444B" w:rsidP="005A5A66">
      <w:pPr>
        <w:pStyle w:val="FigureTableTitle"/>
      </w:pPr>
      <w:r>
        <w:rPr>
          <w:noProof/>
        </w:rPr>
        <w:drawing>
          <wp:inline distT="0" distB="0" distL="0" distR="0" wp14:anchorId="27F29431" wp14:editId="78B42A36">
            <wp:extent cx="5668043" cy="2310431"/>
            <wp:effectExtent l="0" t="0" r="8890" b="0"/>
            <wp:docPr id="2" name="Chart 2">
              <a:extLst xmlns:a="http://schemas.openxmlformats.org/drawingml/2006/main">
                <a:ext uri="{FF2B5EF4-FFF2-40B4-BE49-F238E27FC236}">
                  <a16:creationId xmlns:a16="http://schemas.microsoft.com/office/drawing/2014/main" id="{B3E6177B-60AE-4FB2-A8F2-E9F2F901F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7381B0" w14:textId="77777777" w:rsidR="00C77A31" w:rsidRPr="0055090D" w:rsidRDefault="00C77A31" w:rsidP="00C77A31">
      <w:pPr>
        <w:pStyle w:val="FigureNote"/>
        <w:rPr>
          <w:i w:val="0"/>
          <w:iCs/>
        </w:rPr>
      </w:pPr>
      <w:r>
        <w:t>Note</w:t>
      </w:r>
      <w:r>
        <w:rPr>
          <w:i w:val="0"/>
          <w:iCs/>
        </w:rPr>
        <w:t>: The National Bureau of Statistics does not release separate January retail sales figures. February retail sales figures combine January and February data to accommodate the Lunar New Year. Monthly retail sales were calculated from year-to-date sales by subtracting the prior month’s year-to-date figure from current month’s year-to-date figure within a given year.</w:t>
      </w:r>
    </w:p>
    <w:p w14:paraId="29430B77" w14:textId="77777777" w:rsidR="00C77A31" w:rsidRPr="0055090D" w:rsidRDefault="00C77A31" w:rsidP="00C77A31">
      <w:pPr>
        <w:pStyle w:val="FigureNote"/>
        <w:spacing w:after="120"/>
        <w:rPr>
          <w:i w:val="0"/>
          <w:iCs/>
        </w:rPr>
      </w:pPr>
      <w:r>
        <w:t>Source</w:t>
      </w:r>
      <w:r>
        <w:rPr>
          <w:i w:val="0"/>
          <w:iCs/>
        </w:rPr>
        <w:t>: China National Bureau of Statistics via CEIC; staff calculations.</w:t>
      </w:r>
    </w:p>
    <w:p w14:paraId="0C1B957F" w14:textId="4BE8573A" w:rsidR="00C77A31" w:rsidRDefault="00C77A31" w:rsidP="00C77A31">
      <w:pPr>
        <w:pStyle w:val="USCCBodyText"/>
      </w:pPr>
      <w:r>
        <w:t xml:space="preserve">Specific retail categories provide more detail. </w:t>
      </w:r>
      <w:r w:rsidR="006E4237">
        <w:t>Total m</w:t>
      </w:r>
      <w:r>
        <w:t xml:space="preserve">obile phones sales dropped from 14 million devices sold in February 2019 to 6.34 million devices sold in February 2020, a decline of 55 percent and the lowest </w:t>
      </w:r>
      <w:r w:rsidR="002F6E94">
        <w:t>amount</w:t>
      </w:r>
      <w:r>
        <w:t xml:space="preserve"> for February since 2012 when data publication began.</w:t>
      </w:r>
      <w:r>
        <w:rPr>
          <w:rStyle w:val="EndnoteReference"/>
        </w:rPr>
        <w:endnoteReference w:id="30"/>
      </w:r>
      <w:r>
        <w:t xml:space="preserve"> </w:t>
      </w:r>
      <w:r w:rsidR="007B31DF" w:rsidRPr="00A40746">
        <w:t>Total s</w:t>
      </w:r>
      <w:r w:rsidRPr="00A40746">
        <w:t>ales</w:t>
      </w:r>
      <w:r>
        <w:t xml:space="preserve"> of motor vehicles, which had been slowly declining as of mid-2018, fell from 1,481,602 cars in February 2019 to 309,942 cars in February 2020, a drop of 79.1 percent.</w:t>
      </w:r>
      <w:r>
        <w:rPr>
          <w:rStyle w:val="EndnoteReference"/>
        </w:rPr>
        <w:endnoteReference w:id="31"/>
      </w:r>
      <w:r>
        <w:t xml:space="preserve">  </w:t>
      </w:r>
    </w:p>
    <w:p w14:paraId="4C9E673A" w14:textId="5B8BD6D8" w:rsidR="00BA444B" w:rsidRDefault="00BA444B" w:rsidP="00C77A31">
      <w:pPr>
        <w:pStyle w:val="USCCBodyText"/>
      </w:pPr>
      <w:r w:rsidRPr="00BA444B">
        <w:t>While most industries in China experience</w:t>
      </w:r>
      <w:r w:rsidRPr="004516AF">
        <w:t>d major disruptions, niche markets supporting communication online saw</w:t>
      </w:r>
      <w:r w:rsidRPr="00575A26">
        <w:t xml:space="preserve"> an uptick in usage from time spent indoors. As students moved</w:t>
      </w:r>
      <w:r w:rsidRPr="00434E47">
        <w:t xml:space="preserve"> to online</w:t>
      </w:r>
      <w:r w:rsidRPr="00BA444B">
        <w:t xml:space="preserve"> classes, </w:t>
      </w:r>
      <w:r w:rsidR="00F10124">
        <w:t xml:space="preserve">Chinese online </w:t>
      </w:r>
      <w:r w:rsidRPr="00BA444B">
        <w:t xml:space="preserve">education providers like VIPKID and Alibaba’s </w:t>
      </w:r>
      <w:proofErr w:type="spellStart"/>
      <w:r w:rsidRPr="00BA444B">
        <w:t>DingTalk</w:t>
      </w:r>
      <w:proofErr w:type="spellEnd"/>
      <w:r w:rsidRPr="00BA444B">
        <w:t xml:space="preserve"> began offering free classes and services.</w:t>
      </w:r>
      <w:r w:rsidRPr="00BA444B">
        <w:rPr>
          <w:rStyle w:val="EndnoteReference"/>
        </w:rPr>
        <w:endnoteReference w:id="32"/>
      </w:r>
      <w:r w:rsidRPr="00BA444B">
        <w:t xml:space="preserve"> </w:t>
      </w:r>
      <w:r w:rsidR="00F10124">
        <w:t>Free u</w:t>
      </w:r>
      <w:r w:rsidRPr="004516AF">
        <w:t xml:space="preserve">sage could help </w:t>
      </w:r>
      <w:r w:rsidR="00F10124">
        <w:t xml:space="preserve">Chinese online education </w:t>
      </w:r>
      <w:r w:rsidRPr="004516AF">
        <w:t>providers edge in on a valuable industry: in</w:t>
      </w:r>
      <w:r w:rsidRPr="00575A26">
        <w:t xml:space="preserve"> 2018, China’s online education market increased 25.7 percent to $35.9 billion (</w:t>
      </w:r>
      <w:r w:rsidR="00D75DB1" w:rsidRPr="00A40746">
        <w:t>renminbi [</w:t>
      </w:r>
      <w:r w:rsidR="00503625" w:rsidRPr="00A40746">
        <w:t>RMB</w:t>
      </w:r>
      <w:r w:rsidR="00D75DB1" w:rsidRPr="00A40746">
        <w:t>]</w:t>
      </w:r>
      <w:r w:rsidR="00503625" w:rsidRPr="00575A26">
        <w:t xml:space="preserve"> </w:t>
      </w:r>
      <w:r w:rsidRPr="00575A26">
        <w:t>251.7 billion) over 2017.</w:t>
      </w:r>
      <w:r w:rsidRPr="00BA444B">
        <w:rPr>
          <w:rStyle w:val="EndnoteReference"/>
        </w:rPr>
        <w:endnoteReference w:id="33"/>
      </w:r>
      <w:r w:rsidRPr="00BA444B">
        <w:t xml:space="preserve"> </w:t>
      </w:r>
      <w:r w:rsidRPr="004516AF">
        <w:t>Similarly, technologies to support working from home also accelerated. Mobile market intelligence firm Sensor Tower tracked growth in remote wo</w:t>
      </w:r>
      <w:r w:rsidRPr="00575A26">
        <w:t>rk application</w:t>
      </w:r>
      <w:r w:rsidRPr="00434E47">
        <w:t xml:space="preserve"> downloads between January 22 and February 20, including </w:t>
      </w:r>
      <w:proofErr w:type="spellStart"/>
      <w:r w:rsidRPr="00434E47">
        <w:t>DingTalk</w:t>
      </w:r>
      <w:proofErr w:type="spellEnd"/>
      <w:r w:rsidRPr="00434E47">
        <w:t xml:space="preserve"> (a 1,446 percent increase), WeChat Work (a 572 percent increase), and </w:t>
      </w:r>
      <w:proofErr w:type="spellStart"/>
      <w:r w:rsidRPr="00434E47">
        <w:t>ByteDance’s</w:t>
      </w:r>
      <w:proofErr w:type="spellEnd"/>
      <w:r w:rsidRPr="00434E47">
        <w:t xml:space="preserve"> Lark (a 6,085 percent increase).</w:t>
      </w:r>
      <w:r w:rsidRPr="00BA444B">
        <w:rPr>
          <w:rStyle w:val="EndnoteReference"/>
        </w:rPr>
        <w:endnoteReference w:id="34"/>
      </w:r>
      <w:r>
        <w:t xml:space="preserve"> </w:t>
      </w:r>
    </w:p>
    <w:p w14:paraId="1942E4A2" w14:textId="7A306660" w:rsidR="00C77A31" w:rsidRDefault="00C77A31" w:rsidP="00C77A31">
      <w:pPr>
        <w:pStyle w:val="Heading2"/>
      </w:pPr>
      <w:bookmarkStart w:id="7" w:name="_Toc38012477"/>
      <w:r>
        <w:lastRenderedPageBreak/>
        <w:t>U.S. Sales</w:t>
      </w:r>
      <w:r w:rsidR="00676307">
        <w:t xml:space="preserve"> </w:t>
      </w:r>
      <w:r w:rsidR="00503625">
        <w:t xml:space="preserve">of Goods and </w:t>
      </w:r>
      <w:r w:rsidR="00676307">
        <w:t>Services Falling</w:t>
      </w:r>
      <w:bookmarkEnd w:id="7"/>
    </w:p>
    <w:p w14:paraId="3CCA3C52" w14:textId="0C59A8C9" w:rsidR="008F662F" w:rsidRDefault="00C77A31" w:rsidP="00C77A31">
      <w:pPr>
        <w:pStyle w:val="USCCBodyText"/>
      </w:pPr>
      <w:r>
        <w:t xml:space="preserve">With </w:t>
      </w:r>
      <w:r w:rsidR="00676307">
        <w:t xml:space="preserve">consumption in decline, </w:t>
      </w:r>
      <w:r>
        <w:t xml:space="preserve">the commercial performance of U.S. multinational enterprises (MNEs) that rely on China as a source of </w:t>
      </w:r>
      <w:r w:rsidR="00503625">
        <w:t xml:space="preserve">demand </w:t>
      </w:r>
      <w:r w:rsidR="00676307">
        <w:t xml:space="preserve">has </w:t>
      </w:r>
      <w:r w:rsidR="008F662F">
        <w:t xml:space="preserve">been affected. </w:t>
      </w:r>
      <w:r>
        <w:t>A mid-February survey conducted by AmCham China</w:t>
      </w:r>
      <w:r>
        <w:rPr>
          <w:rStyle w:val="FootnoteReference"/>
        </w:rPr>
        <w:footnoteReference w:id="2"/>
      </w:r>
      <w:r>
        <w:t xml:space="preserve"> found that </w:t>
      </w:r>
      <w:r w:rsidR="00DA60FF">
        <w:t xml:space="preserve"> 48 percent of U.S. companies surveyed expected 2020 revenues to fall if they cannot resume normal operations by the end of April.</w:t>
      </w:r>
      <w:r w:rsidR="00DA60FF">
        <w:rPr>
          <w:rStyle w:val="EndnoteReference"/>
        </w:rPr>
        <w:endnoteReference w:id="35"/>
      </w:r>
      <w:r w:rsidR="00DA60FF">
        <w:t xml:space="preserve"> This number jumped to 57 percent just one month later as China’s policymakers struggled to restore economic activity and the virus’ global spread expanded, further dimming business sentiment.</w:t>
      </w:r>
      <w:r w:rsidR="00DA60FF">
        <w:rPr>
          <w:rStyle w:val="EndnoteReference"/>
        </w:rPr>
        <w:endnoteReference w:id="36"/>
      </w:r>
      <w:r w:rsidR="00DA60FF">
        <w:t xml:space="preserve"> As of March 25, </w:t>
      </w:r>
      <w:r w:rsidR="00696B05">
        <w:t xml:space="preserve">half of 119 companies surveyed </w:t>
      </w:r>
      <w:r w:rsidR="007F711E">
        <w:t xml:space="preserve">by AmCham China </w:t>
      </w:r>
      <w:r w:rsidR="00696B05">
        <w:t>reported revenue declines of 10 percent or higher.</w:t>
      </w:r>
      <w:r w:rsidR="00696B05">
        <w:rPr>
          <w:rStyle w:val="EndnoteReference"/>
        </w:rPr>
        <w:endnoteReference w:id="37"/>
      </w:r>
    </w:p>
    <w:p w14:paraId="3649D6DF" w14:textId="22B7E5AE" w:rsidR="00C77A31" w:rsidRDefault="00C77A31" w:rsidP="00C77A31">
      <w:pPr>
        <w:pStyle w:val="USCCBodyText"/>
      </w:pPr>
      <w:r>
        <w:t xml:space="preserve">U.S. firms across a range of industries </w:t>
      </w:r>
      <w:r w:rsidR="008F662F">
        <w:t xml:space="preserve">have </w:t>
      </w:r>
      <w:r>
        <w:t>warned investors of the</w:t>
      </w:r>
      <w:r w:rsidR="008F662F">
        <w:t xml:space="preserve"> risks to </w:t>
      </w:r>
      <w:r>
        <w:t>healthy sales growth. In a rare advisory released on February 17, leading U.S. consumer electronics firm Apple said it did not expect to reach revenue targets in the first quarter of 2020 due to closures of some stores in China as well as reduced operating hours and low levels of customer traffic in others.</w:t>
      </w:r>
      <w:r>
        <w:rPr>
          <w:rStyle w:val="EndnoteReference"/>
        </w:rPr>
        <w:endnoteReference w:id="38"/>
      </w:r>
      <w:r>
        <w:t xml:space="preserve"> </w:t>
      </w:r>
      <w:r w:rsidR="00213799">
        <w:t>Separately, in its 10-K filing to the Securities and Exchange Commission in early February, U.S. auto manufacturer General Motors anticipated lower 2020 sales in China as a result of COVID-19</w:t>
      </w:r>
      <w:r>
        <w:t>.</w:t>
      </w:r>
      <w:r>
        <w:rPr>
          <w:rStyle w:val="EndnoteReference"/>
        </w:rPr>
        <w:endnoteReference w:id="39"/>
      </w:r>
      <w:r>
        <w:t xml:space="preserve"> </w:t>
      </w:r>
    </w:p>
    <w:p w14:paraId="49C4EF72" w14:textId="3CA7133D" w:rsidR="00C77A31" w:rsidRDefault="00C77A31" w:rsidP="00C77A31">
      <w:pPr>
        <w:pStyle w:val="USCCBodyText"/>
      </w:pPr>
      <w:r>
        <w:t>The COVID-19 outbreak also upended U.S. trade in services with China as travel restrictions and reduced commercial air service shrank Chinese tourism to the United States, a top U.S. services export.</w:t>
      </w:r>
      <w:r>
        <w:rPr>
          <w:rStyle w:val="FootnoteReference"/>
        </w:rPr>
        <w:footnoteReference w:id="3"/>
      </w:r>
      <w:r>
        <w:t xml:space="preserve"> According to the National Travel and Tourism Office at the U.S. Department of Commerce, 366,396 </w:t>
      </w:r>
      <w:r w:rsidRPr="00990A81">
        <w:t>tourists</w:t>
      </w:r>
      <w:r>
        <w:t xml:space="preserve"> from China traveled to the United States in the January-February 2020 period, a steep 34.6 percent decline from 560,581 tourists in the same period last year.</w:t>
      </w:r>
      <w:r>
        <w:rPr>
          <w:rStyle w:val="EndnoteReference"/>
        </w:rPr>
        <w:endnoteReference w:id="40"/>
      </w:r>
      <w:r>
        <w:t xml:space="preserve"> The Trump Administration’s decision to limit travel to and from China on January 31</w:t>
      </w:r>
      <w:r w:rsidR="00C81942">
        <w:t>,</w:t>
      </w:r>
      <w:r>
        <w:rPr>
          <w:rStyle w:val="EndnoteReference"/>
        </w:rPr>
        <w:endnoteReference w:id="41"/>
      </w:r>
      <w:r>
        <w:t xml:space="preserve"> and U.S. carriers’ subsequent moves to suspend or cancel routes from mainland China in February contributed to the decline.</w:t>
      </w:r>
      <w:r>
        <w:rPr>
          <w:rStyle w:val="EndnoteReference"/>
        </w:rPr>
        <w:endnoteReference w:id="42"/>
      </w:r>
      <w:r>
        <w:t xml:space="preserve"> U.S. tourism exports to China are unlikely to stabilize in the short-term as global airlines slash routes and </w:t>
      </w:r>
      <w:r w:rsidR="008F662F">
        <w:t xml:space="preserve">Chinese </w:t>
      </w:r>
      <w:r>
        <w:t xml:space="preserve">citizens avoid </w:t>
      </w:r>
      <w:r w:rsidR="008F662F">
        <w:t xml:space="preserve">or are restricted from </w:t>
      </w:r>
      <w:r>
        <w:t>travel</w:t>
      </w:r>
      <w:r w:rsidR="008F662F">
        <w:t xml:space="preserve">. </w:t>
      </w:r>
      <w:r>
        <w:t>Analysts estimate that $10 billion in spending by Chinese visitors in the U.S. economy could be lost as a result.</w:t>
      </w:r>
      <w:r>
        <w:rPr>
          <w:rStyle w:val="EndnoteReference"/>
        </w:rPr>
        <w:endnoteReference w:id="43"/>
      </w:r>
      <w:r>
        <w:t xml:space="preserve"> </w:t>
      </w:r>
    </w:p>
    <w:p w14:paraId="0D682000" w14:textId="0F7EF144" w:rsidR="005B08E9" w:rsidRDefault="00DA60FF" w:rsidP="005B08E9">
      <w:pPr>
        <w:pStyle w:val="USCCBodyText"/>
      </w:pPr>
      <w:r>
        <w:t xml:space="preserve">The U.S. higher education sector </w:t>
      </w:r>
      <w:r w:rsidR="00DE7427">
        <w:t>will also</w:t>
      </w:r>
      <w:r>
        <w:t xml:space="preserve"> be hard hit, with U.S. universities increasingly dependent on tuition from Chinese students.</w:t>
      </w:r>
      <w:r>
        <w:rPr>
          <w:rStyle w:val="FootnoteReference"/>
        </w:rPr>
        <w:footnoteReference w:id="4"/>
      </w:r>
      <w:r>
        <w:t xml:space="preserve"> According to the Institute of International Education, China has remained the largest source of international students for ten years running,</w:t>
      </w:r>
      <w:r>
        <w:rPr>
          <w:rStyle w:val="EndnoteReference"/>
        </w:rPr>
        <w:endnoteReference w:id="44"/>
      </w:r>
      <w:r>
        <w:t xml:space="preserve"> with 369,548 Chinese students enrolled in U.S. higher education programs in 2018 and contributing $15 billion in tuition payments.</w:t>
      </w:r>
      <w:r>
        <w:rPr>
          <w:rStyle w:val="EndnoteReference"/>
        </w:rPr>
        <w:endnoteReference w:id="45"/>
      </w:r>
      <w:r>
        <w:t xml:space="preserve"> </w:t>
      </w:r>
      <w:r w:rsidR="002719F7">
        <w:t xml:space="preserve">The </w:t>
      </w:r>
      <w:r>
        <w:t xml:space="preserve">postponement or cancellation of U.S. college entrance examinations in China, indefinite travel restrictions, and continued uncertainty surrounding when U.S. college campuses will reopen </w:t>
      </w:r>
      <w:r w:rsidR="00C81FBE">
        <w:t xml:space="preserve">are expected to </w:t>
      </w:r>
      <w:r>
        <w:t>reduce Chinese demand for U.S. higher education in the 2020-2021 academic year.</w:t>
      </w:r>
      <w:r>
        <w:rPr>
          <w:rStyle w:val="EndnoteReference"/>
        </w:rPr>
        <w:endnoteReference w:id="46"/>
      </w:r>
      <w:r>
        <w:t xml:space="preserve"> University administrators report that cancelled recruitment events in China and inability to work with local recruitment agencies could further depress Chinese student enrollment in U.S. university programs.</w:t>
      </w:r>
      <w:r>
        <w:rPr>
          <w:rStyle w:val="EndnoteReference"/>
        </w:rPr>
        <w:endnoteReference w:id="47"/>
      </w:r>
      <w:r>
        <w:t xml:space="preserve"> </w:t>
      </w:r>
    </w:p>
    <w:p w14:paraId="2322B85D" w14:textId="010DE71E" w:rsidR="00C77A31" w:rsidRDefault="00C77A31" w:rsidP="00316DAD">
      <w:pPr>
        <w:pStyle w:val="Heading2"/>
      </w:pPr>
      <w:bookmarkStart w:id="8" w:name="_Toc38012478"/>
      <w:r>
        <w:t>Consumption Remains Sluggish Amid Uncertainty and Threatened Incomes</w:t>
      </w:r>
      <w:bookmarkEnd w:id="8"/>
    </w:p>
    <w:p w14:paraId="7D0A58F1" w14:textId="51D0D549" w:rsidR="000602C5" w:rsidRDefault="008F662F" w:rsidP="00C77A31">
      <w:pPr>
        <w:pStyle w:val="USCCBodyText"/>
      </w:pPr>
      <w:r>
        <w:t>Alt</w:t>
      </w:r>
      <w:r w:rsidR="00C77A31">
        <w:t xml:space="preserve">hough the number of </w:t>
      </w:r>
      <w:r>
        <w:t xml:space="preserve">new </w:t>
      </w:r>
      <w:r w:rsidR="00C77A31">
        <w:t xml:space="preserve">COVID-19 infections is waning in China and Beijing is gradually easing movement restrictions, consumption activity remains </w:t>
      </w:r>
      <w:r w:rsidR="00C77A31" w:rsidRPr="00A40746">
        <w:t>subdued</w:t>
      </w:r>
      <w:r w:rsidR="002B5D49" w:rsidRPr="00A40746">
        <w:t xml:space="preserve"> due to higher unemployment and underemployment and continuing public concerns about infection</w:t>
      </w:r>
      <w:r w:rsidR="00C77A31">
        <w:t>. Businesses have moved to offer discounts to Chinese shoppers to boost sales,</w:t>
      </w:r>
      <w:r w:rsidR="00C77A31">
        <w:rPr>
          <w:rStyle w:val="EndnoteReference"/>
        </w:rPr>
        <w:endnoteReference w:id="48"/>
      </w:r>
      <w:r w:rsidR="00C77A31">
        <w:t xml:space="preserve"> but anxiety about the possibility of contracting new infections is keeping citizens at home.</w:t>
      </w:r>
      <w:r w:rsidR="00C77A31">
        <w:rPr>
          <w:rStyle w:val="EndnoteReference"/>
        </w:rPr>
        <w:endnoteReference w:id="49"/>
      </w:r>
      <w:r w:rsidR="00C77A31">
        <w:t xml:space="preserve"> Homebound </w:t>
      </w:r>
      <w:r w:rsidR="00C77A31">
        <w:lastRenderedPageBreak/>
        <w:t>consumers have instead turned to online shopping</w:t>
      </w:r>
      <w:r w:rsidR="00300CA7">
        <w:t xml:space="preserve">, focusing their purchases on essential products. </w:t>
      </w:r>
      <w:r w:rsidR="00CB6D3B">
        <w:t>Online sales of food and consumer goods, for example, increased 26.4 percent year-on-year in January-February 2020, while purchases of clothing fell 18.1 percent in the same period.</w:t>
      </w:r>
      <w:r w:rsidR="00AF6F66">
        <w:rPr>
          <w:rStyle w:val="EndnoteReference"/>
        </w:rPr>
        <w:endnoteReference w:id="50"/>
      </w:r>
      <w:r w:rsidR="001553F1">
        <w:t xml:space="preserve"> </w:t>
      </w:r>
      <w:r w:rsidR="00DF1BD4">
        <w:t>Reduced</w:t>
      </w:r>
      <w:r w:rsidR="001553F1">
        <w:t xml:space="preserve"> spending on discretionary goods like clothing contributed to modest growth of just 3 percent year-on-year in total online retail sales.</w:t>
      </w:r>
      <w:r w:rsidR="00D21E4D">
        <w:rPr>
          <w:rStyle w:val="EndnoteReference"/>
        </w:rPr>
        <w:endnoteReference w:id="51"/>
      </w:r>
      <w:r w:rsidR="00C77A31">
        <w:t xml:space="preserve"> </w:t>
      </w:r>
    </w:p>
    <w:p w14:paraId="06079A5C" w14:textId="7F6AE2FE" w:rsidR="00C77A31" w:rsidRDefault="00DA1B20" w:rsidP="00C77A31">
      <w:pPr>
        <w:pStyle w:val="USCCBodyText"/>
      </w:pPr>
      <w:r>
        <w:t xml:space="preserve">A recovery </w:t>
      </w:r>
      <w:r w:rsidR="00C77A31">
        <w:t xml:space="preserve">in consumer demand is further challenged by </w:t>
      </w:r>
      <w:r w:rsidR="008F662F">
        <w:t xml:space="preserve">the </w:t>
      </w:r>
      <w:r w:rsidR="00C77A31">
        <w:t>growing numbers of layoffs and pay cuts, as global buyers—now also affected by the outbreak—delay or cancel order</w:t>
      </w:r>
      <w:r w:rsidR="0085057E">
        <w:t>s</w:t>
      </w:r>
      <w:r w:rsidR="00C77A31">
        <w:t xml:space="preserve"> from Chinese manufacturers.</w:t>
      </w:r>
      <w:r w:rsidR="00C77A31">
        <w:rPr>
          <w:rStyle w:val="EndnoteReference"/>
        </w:rPr>
        <w:endnoteReference w:id="52"/>
      </w:r>
      <w:r w:rsidR="00C77A31">
        <w:t xml:space="preserve"> Though </w:t>
      </w:r>
      <w:r w:rsidR="0087679F">
        <w:t xml:space="preserve">China’s reported unemployment rate is </w:t>
      </w:r>
      <w:r w:rsidR="00FF4EAD">
        <w:t>viewed as inaccurate</w:t>
      </w:r>
      <w:r w:rsidR="0087679F">
        <w:t xml:space="preserve"> given its political sensitivity,</w:t>
      </w:r>
      <w:r w:rsidR="009436E3">
        <w:rPr>
          <w:rStyle w:val="FootnoteReference"/>
        </w:rPr>
        <w:footnoteReference w:id="5"/>
      </w:r>
      <w:r w:rsidR="009436E3">
        <w:t xml:space="preserve"> </w:t>
      </w:r>
      <w:r w:rsidR="007F49CC">
        <w:t>even the China National Bureau of Statistics</w:t>
      </w:r>
      <w:r w:rsidR="00273C88">
        <w:t xml:space="preserve">’ official </w:t>
      </w:r>
      <w:r w:rsidR="00865CE4">
        <w:t xml:space="preserve">rate </w:t>
      </w:r>
      <w:r w:rsidR="006C7954">
        <w:t>rose to</w:t>
      </w:r>
      <w:r w:rsidR="00865CE4">
        <w:t xml:space="preserve"> </w:t>
      </w:r>
      <w:r w:rsidR="00C77A31">
        <w:t>6.2 percent in January-February,</w:t>
      </w:r>
      <w:r w:rsidR="00C77A31">
        <w:rPr>
          <w:rStyle w:val="EndnoteReference"/>
        </w:rPr>
        <w:endnoteReference w:id="53"/>
      </w:r>
      <w:r w:rsidR="00C77A31">
        <w:t xml:space="preserve"> a record high and above the 5.5 percent target set at the 2019 National People’s Congress. </w:t>
      </w:r>
      <w:r w:rsidR="0087679F">
        <w:t>A separate joint survey</w:t>
      </w:r>
      <w:r w:rsidR="00C77A31">
        <w:t xml:space="preserve"> by Chinese recruitment website </w:t>
      </w:r>
      <w:proofErr w:type="spellStart"/>
      <w:r w:rsidR="00C77A31">
        <w:rPr>
          <w:i/>
          <w:iCs/>
        </w:rPr>
        <w:t>Zhaopin</w:t>
      </w:r>
      <w:proofErr w:type="spellEnd"/>
      <w:r w:rsidR="00C77A31">
        <w:rPr>
          <w:i/>
          <w:iCs/>
        </w:rPr>
        <w:t xml:space="preserve"> </w:t>
      </w:r>
      <w:r w:rsidR="00C77A31">
        <w:t xml:space="preserve">and Peking University </w:t>
      </w:r>
      <w:r w:rsidR="0087679F">
        <w:t>provides further indication of stress in China’s labor market</w:t>
      </w:r>
      <w:r w:rsidR="0085057E">
        <w:t>,</w:t>
      </w:r>
      <w:r w:rsidR="0087679F">
        <w:t xml:space="preserve"> finding that </w:t>
      </w:r>
      <w:r w:rsidR="00C77A31">
        <w:t>job openings dropped by more than 30 percent in the same period.</w:t>
      </w:r>
      <w:r w:rsidR="00C77A31">
        <w:rPr>
          <w:rStyle w:val="EndnoteReference"/>
        </w:rPr>
        <w:endnoteReference w:id="54"/>
      </w:r>
      <w:r w:rsidR="00C77A31">
        <w:t xml:space="preserve"> </w:t>
      </w:r>
    </w:p>
    <w:p w14:paraId="6CB97557" w14:textId="2FD38080" w:rsidR="00C77A31" w:rsidRDefault="00D36098" w:rsidP="00C77A31">
      <w:pPr>
        <w:pStyle w:val="USCCBodyText"/>
      </w:pPr>
      <w:r w:rsidRPr="00A40746">
        <w:t>To address these challenges, p</w:t>
      </w:r>
      <w:r w:rsidR="00C77A31" w:rsidRPr="00A40746">
        <w:t>olicymakers</w:t>
      </w:r>
      <w:r w:rsidR="00C77A31">
        <w:t xml:space="preserve"> are taking an array of steps to spur consumption and safeguard incomes. Local government officials in Nanjing, for example, handed out $44.9 million worth of shopping coupons to drive traffic at retail stores in late March</w:t>
      </w:r>
      <w:r w:rsidR="00C77A31">
        <w:rPr>
          <w:rStyle w:val="EndnoteReference"/>
        </w:rPr>
        <w:endnoteReference w:id="55"/>
      </w:r>
      <w:r w:rsidR="00C77A31">
        <w:t xml:space="preserve"> following guidance by the National Development and Reform Commission and 22 other government departments urging localities to increase consumer spending.</w:t>
      </w:r>
      <w:r w:rsidR="00C77A31">
        <w:rPr>
          <w:rStyle w:val="EndnoteReference"/>
        </w:rPr>
        <w:endnoteReference w:id="56"/>
      </w:r>
      <w:r w:rsidR="00C77A31">
        <w:t xml:space="preserve"> The central government has also promised fiscal support to companies which maintain or increase employment, such as subsidies to firms which hire recent college graduates and refunds of 2019 unemployment insurance premiums.</w:t>
      </w:r>
      <w:r w:rsidR="00C77A31">
        <w:rPr>
          <w:rStyle w:val="EndnoteReference"/>
        </w:rPr>
        <w:endnoteReference w:id="57"/>
      </w:r>
      <w:r w:rsidR="00C77A31">
        <w:t xml:space="preserve"> However, such measures may prove unsustainable as fiscal resources tighten: central and local government revenues </w:t>
      </w:r>
      <w:r w:rsidR="00501A01">
        <w:t>fell</w:t>
      </w:r>
      <w:r w:rsidR="00C77A31">
        <w:t xml:space="preserve"> 9.9 percent year-on-year in January-February, the steepest decline since February 2009.</w:t>
      </w:r>
      <w:r w:rsidR="00C77A31">
        <w:rPr>
          <w:rStyle w:val="EndnoteReference"/>
        </w:rPr>
        <w:endnoteReference w:id="58"/>
      </w:r>
      <w:r w:rsidR="00C77A31">
        <w:t xml:space="preserve"> Additionally, the narrow, targeted nature of such measures may prove ineffective if broader economic activity in China remains subdued. </w:t>
      </w:r>
    </w:p>
    <w:p w14:paraId="21D7741B" w14:textId="3E606C59" w:rsidR="00C77A31" w:rsidRDefault="003D3BF3" w:rsidP="00C77A31">
      <w:pPr>
        <w:pStyle w:val="Heading1"/>
      </w:pPr>
      <w:bookmarkStart w:id="9" w:name="_Toc38012479"/>
      <w:r>
        <w:t xml:space="preserve">Cascading </w:t>
      </w:r>
      <w:r w:rsidR="003947CA">
        <w:t>Effect</w:t>
      </w:r>
      <w:r>
        <w:t xml:space="preserve"> of </w:t>
      </w:r>
      <w:r w:rsidR="003947CA">
        <w:t>Lockdowns</w:t>
      </w:r>
      <w:r w:rsidR="00C77A31">
        <w:t xml:space="preserve"> in China Upends Global Economic Flows</w:t>
      </w:r>
      <w:bookmarkEnd w:id="9"/>
    </w:p>
    <w:p w14:paraId="618E000E" w14:textId="77777777" w:rsidR="00C77A31" w:rsidRDefault="00C77A31" w:rsidP="00C77A31">
      <w:pPr>
        <w:pStyle w:val="Heading2"/>
      </w:pPr>
      <w:bookmarkStart w:id="10" w:name="_Toc38012480"/>
      <w:r>
        <w:t>Transportation Stoppage and Restrictions on Movement</w:t>
      </w:r>
      <w:bookmarkEnd w:id="10"/>
    </w:p>
    <w:p w14:paraId="3F05EEC5" w14:textId="113A961D" w:rsidR="007F711E" w:rsidRDefault="00C77A31" w:rsidP="00C77A31">
      <w:pPr>
        <w:pStyle w:val="USCCBodyText"/>
      </w:pPr>
      <w:r>
        <w:t>On January 23, Wuhan officials imposed a city-wide quarantine on its nearly 11 million residents, freezing all rail and bus connections in one of China’s largest transportation hubs.</w:t>
      </w:r>
      <w:r w:rsidR="00F1272D">
        <w:rPr>
          <w:rStyle w:val="EndnoteReference"/>
        </w:rPr>
        <w:endnoteReference w:id="59"/>
      </w:r>
      <w:r>
        <w:t xml:space="preserve"> </w:t>
      </w:r>
      <w:r w:rsidR="006D3994">
        <w:t>The China Ministry of Commerce calls Wuhan the largest hub for land, air, and water connections, as well as a major nexus for rail freight and high-speed rail.</w:t>
      </w:r>
      <w:r w:rsidR="006D3994">
        <w:rPr>
          <w:rStyle w:val="EndnoteReference"/>
        </w:rPr>
        <w:endnoteReference w:id="60"/>
      </w:r>
      <w:r w:rsidR="006D3994">
        <w:t xml:space="preserve"> Its importance to the automotive and logistics sectors has earned it the nickname of China’s “thoroughfare” and “motor city</w:t>
      </w:r>
      <w:r w:rsidR="0056105D">
        <w:t>.</w:t>
      </w:r>
      <w:r w:rsidR="006D3994">
        <w:t>”</w:t>
      </w:r>
      <w:r w:rsidR="006D3994">
        <w:rPr>
          <w:rStyle w:val="EndnoteReference"/>
        </w:rPr>
        <w:endnoteReference w:id="61"/>
      </w:r>
      <w:r w:rsidR="00BF46D8">
        <w:t xml:space="preserve"> </w:t>
      </w:r>
      <w:r w:rsidR="006A4047">
        <w:t>Hubei Province more</w:t>
      </w:r>
      <w:r w:rsidR="00E616A2">
        <w:t xml:space="preserve"> </w:t>
      </w:r>
      <w:r w:rsidR="006A4047">
        <w:t>broadly is a pivotal auto manufacturing base in China. In 2018, it produced 2.42 million vehicles,</w:t>
      </w:r>
      <w:r w:rsidR="00BF46D8">
        <w:t xml:space="preserve"> </w:t>
      </w:r>
      <w:r w:rsidR="006A4047">
        <w:t xml:space="preserve">accounting </w:t>
      </w:r>
      <w:r w:rsidR="00BF46D8">
        <w:t>for about 10 percent of China’s total auto outpu</w:t>
      </w:r>
      <w:r w:rsidR="006A4047">
        <w:t>t.</w:t>
      </w:r>
      <w:r w:rsidR="006A4047">
        <w:rPr>
          <w:rStyle w:val="EndnoteReference"/>
        </w:rPr>
        <w:endnoteReference w:id="62"/>
      </w:r>
      <w:r w:rsidR="006D3994">
        <w:t xml:space="preserve"> In addition to heavy industry, economist Barry Naughton </w:t>
      </w:r>
      <w:r w:rsidR="00AD0210">
        <w:t xml:space="preserve">has </w:t>
      </w:r>
      <w:r w:rsidR="006D3994">
        <w:t xml:space="preserve">pointed out the central and local government have also invested in building </w:t>
      </w:r>
      <w:r w:rsidR="006A4047">
        <w:t>Wuhan’s</w:t>
      </w:r>
      <w:r w:rsidR="006D3994">
        <w:t xml:space="preserve"> optoelectronics and semiconductors industries, drawing on strong local universities.</w:t>
      </w:r>
      <w:r w:rsidR="006D3994">
        <w:rPr>
          <w:rStyle w:val="EndnoteReference"/>
        </w:rPr>
        <w:endnoteReference w:id="63"/>
      </w:r>
      <w:r w:rsidR="006D3994">
        <w:t xml:space="preserve"> </w:t>
      </w:r>
    </w:p>
    <w:p w14:paraId="26D41AAC" w14:textId="7274E85B" w:rsidR="00FD63F3" w:rsidRDefault="00266F0A" w:rsidP="00C77A31">
      <w:pPr>
        <w:pStyle w:val="USCCBodyText"/>
      </w:pPr>
      <w:r>
        <w:t xml:space="preserve">After </w:t>
      </w:r>
      <w:r w:rsidR="00343EF1">
        <w:t xml:space="preserve">the </w:t>
      </w:r>
      <w:r>
        <w:t>11</w:t>
      </w:r>
      <w:r w:rsidR="00343EF1">
        <w:t>-</w:t>
      </w:r>
      <w:r>
        <w:t>week</w:t>
      </w:r>
      <w:r w:rsidR="00343EF1">
        <w:t xml:space="preserve"> lockdown</w:t>
      </w:r>
      <w:r>
        <w:t xml:space="preserve">, </w:t>
      </w:r>
      <w:r w:rsidR="007F711E">
        <w:t>Wuhan</w:t>
      </w:r>
      <w:r w:rsidR="006D3994">
        <w:t xml:space="preserve"> was officially reopened </w:t>
      </w:r>
      <w:r w:rsidR="00C77A31">
        <w:t>on April 8</w:t>
      </w:r>
      <w:r w:rsidR="007F711E">
        <w:t>.</w:t>
      </w:r>
      <w:r w:rsidR="00AF5668">
        <w:t xml:space="preserve"> </w:t>
      </w:r>
      <w:r w:rsidR="007F711E">
        <w:t>C</w:t>
      </w:r>
      <w:r w:rsidR="0051441E">
        <w:t xml:space="preserve">omplete reopening is still tentative, </w:t>
      </w:r>
      <w:r w:rsidR="007F711E">
        <w:t xml:space="preserve">however, </w:t>
      </w:r>
      <w:r w:rsidR="0051441E">
        <w:t xml:space="preserve">as communities </w:t>
      </w:r>
      <w:r w:rsidR="0051441E" w:rsidRPr="0051441E">
        <w:t>where asymptomatic COVID-19 cases are found are still barred from leaving by local authorities fearing a second outbreak</w:t>
      </w:r>
      <w:r w:rsidR="00C77A31">
        <w:t>.</w:t>
      </w:r>
      <w:r w:rsidR="00C77A31">
        <w:rPr>
          <w:rStyle w:val="EndnoteReference"/>
        </w:rPr>
        <w:endnoteReference w:id="64"/>
      </w:r>
      <w:r w:rsidR="00C77A31">
        <w:t xml:space="preserve"> </w:t>
      </w:r>
      <w:r w:rsidR="0051441E">
        <w:t>After Wuhan’s lockdown a</w:t>
      </w:r>
      <w:r w:rsidR="005F680A">
        <w:t>no</w:t>
      </w:r>
      <w:r w:rsidR="00C77A31">
        <w:t xml:space="preserve">ther </w:t>
      </w:r>
      <w:r w:rsidR="005F680A">
        <w:t xml:space="preserve">12 </w:t>
      </w:r>
      <w:r w:rsidR="00C77A31">
        <w:t>cities in Hubei Province soon followed with quarantines, which were not lifted until March 2</w:t>
      </w:r>
      <w:r w:rsidR="00F402CE">
        <w:t>5</w:t>
      </w:r>
      <w:r w:rsidR="00C77A31">
        <w:t xml:space="preserve">, when most of Hubei’s 60 million residents </w:t>
      </w:r>
      <w:r w:rsidR="007A4D65">
        <w:t xml:space="preserve">were allowed to </w:t>
      </w:r>
      <w:r w:rsidR="00213799">
        <w:t xml:space="preserve">travel, though </w:t>
      </w:r>
      <w:r w:rsidR="00FE7E4E">
        <w:t xml:space="preserve">COVID-19 </w:t>
      </w:r>
      <w:r w:rsidR="004A0F06">
        <w:t xml:space="preserve">testing </w:t>
      </w:r>
      <w:r w:rsidR="00FE7E4E">
        <w:t xml:space="preserve">requirements </w:t>
      </w:r>
      <w:r w:rsidR="004A0F06">
        <w:t xml:space="preserve">and </w:t>
      </w:r>
      <w:r w:rsidR="00F15B24">
        <w:t>imposed isolation</w:t>
      </w:r>
      <w:r w:rsidR="004A0F06">
        <w:t xml:space="preserve"> </w:t>
      </w:r>
      <w:r w:rsidR="00FE7E4E">
        <w:t>upon arrival</w:t>
      </w:r>
      <w:r w:rsidR="004A0F06">
        <w:t xml:space="preserve"> hinder this process</w:t>
      </w:r>
      <w:r w:rsidR="00C77A31">
        <w:t>.</w:t>
      </w:r>
      <w:r w:rsidR="00C77A31">
        <w:rPr>
          <w:rStyle w:val="EndnoteReference"/>
        </w:rPr>
        <w:endnoteReference w:id="65"/>
      </w:r>
      <w:r w:rsidR="0051441E">
        <w:t xml:space="preserve"> </w:t>
      </w:r>
    </w:p>
    <w:p w14:paraId="1FA50788" w14:textId="77756C42" w:rsidR="00C77A31" w:rsidRDefault="00C77A31" w:rsidP="00C77A31">
      <w:pPr>
        <w:pStyle w:val="USCCBodyText"/>
      </w:pPr>
      <w:r>
        <w:t xml:space="preserve">While the city of Wuhan and Hubei Province received the strictest quarantine measures, </w:t>
      </w:r>
      <w:r w:rsidR="003935DC">
        <w:t xml:space="preserve">intercity travel, </w:t>
      </w:r>
      <w:r>
        <w:t>transportation</w:t>
      </w:r>
      <w:r w:rsidR="003935DC">
        <w:t>,</w:t>
      </w:r>
      <w:r>
        <w:t xml:space="preserve"> </w:t>
      </w:r>
      <w:r w:rsidR="000F7580">
        <w:t xml:space="preserve">and logistics </w:t>
      </w:r>
      <w:r>
        <w:t>across China</w:t>
      </w:r>
      <w:r w:rsidR="00A76EBD">
        <w:t xml:space="preserve"> </w:t>
      </w:r>
      <w:r w:rsidR="000F7580">
        <w:t>were</w:t>
      </w:r>
      <w:r>
        <w:t xml:space="preserve"> affected by </w:t>
      </w:r>
      <w:r w:rsidR="00FD63F3">
        <w:t xml:space="preserve">a variety of formal and informal </w:t>
      </w:r>
      <w:r>
        <w:t>restrictions</w:t>
      </w:r>
      <w:r w:rsidR="00A76EBD">
        <w:t xml:space="preserve"> on movement</w:t>
      </w:r>
      <w:r>
        <w:t xml:space="preserve">. </w:t>
      </w:r>
      <w:r w:rsidR="004B7910">
        <w:t xml:space="preserve">In mid-February, </w:t>
      </w:r>
      <w:r w:rsidR="00117647">
        <w:t xml:space="preserve">international </w:t>
      </w:r>
      <w:r w:rsidR="00C508F5">
        <w:t xml:space="preserve">news outlets </w:t>
      </w:r>
      <w:r w:rsidR="004B7910">
        <w:t xml:space="preserve">reported </w:t>
      </w:r>
      <w:r w:rsidR="00953940">
        <w:t xml:space="preserve">that local governments </w:t>
      </w:r>
      <w:r w:rsidR="007602CA">
        <w:t>enlist</w:t>
      </w:r>
      <w:r w:rsidR="00953940">
        <w:t>ed</w:t>
      </w:r>
      <w:r w:rsidR="007602CA">
        <w:t xml:space="preserve"> </w:t>
      </w:r>
      <w:r w:rsidR="00953940">
        <w:t>a diverse array of</w:t>
      </w:r>
      <w:r w:rsidR="007602CA">
        <w:t xml:space="preserve"> mobile tracking and neighborhood committee</w:t>
      </w:r>
      <w:r w:rsidR="00821E9C">
        <w:t xml:space="preserve"> actions</w:t>
      </w:r>
      <w:r w:rsidR="007602CA">
        <w:t xml:space="preserve"> </w:t>
      </w:r>
      <w:r w:rsidR="00CB193F">
        <w:t>to</w:t>
      </w:r>
      <w:r w:rsidR="007602CA">
        <w:t xml:space="preserve"> </w:t>
      </w:r>
      <w:r w:rsidR="00953940">
        <w:t>rei</w:t>
      </w:r>
      <w:r w:rsidR="00CB193F">
        <w:t>nforce community</w:t>
      </w:r>
      <w:r w:rsidR="002429C9">
        <w:t>-</w:t>
      </w:r>
      <w:r w:rsidR="00CB193F">
        <w:t>level quarantines</w:t>
      </w:r>
      <w:r w:rsidR="005B5F74">
        <w:t xml:space="preserve"> in cities across China</w:t>
      </w:r>
      <w:r w:rsidR="007602CA">
        <w:t xml:space="preserve">, </w:t>
      </w:r>
      <w:r w:rsidR="00FA25C9">
        <w:t xml:space="preserve">instituting measures </w:t>
      </w:r>
      <w:r w:rsidR="00CB193F">
        <w:t>like</w:t>
      </w:r>
      <w:r w:rsidR="00FA25C9">
        <w:t xml:space="preserve"> </w:t>
      </w:r>
      <w:r w:rsidR="00BE7AAE">
        <w:t xml:space="preserve">temperature checks, </w:t>
      </w:r>
      <w:r w:rsidR="00953940">
        <w:t>mobile</w:t>
      </w:r>
      <w:r w:rsidR="00AA1ABD">
        <w:t xml:space="preserve"> </w:t>
      </w:r>
      <w:r w:rsidR="00BE73C4">
        <w:t xml:space="preserve">phone </w:t>
      </w:r>
      <w:r w:rsidR="00AA1ABD">
        <w:t xml:space="preserve">“health” </w:t>
      </w:r>
      <w:r w:rsidR="00953940">
        <w:t xml:space="preserve">code scans, </w:t>
      </w:r>
      <w:r w:rsidR="004B7910">
        <w:t xml:space="preserve">checkpoints </w:t>
      </w:r>
      <w:r w:rsidR="00953940">
        <w:t>at</w:t>
      </w:r>
      <w:r w:rsidR="004B7910">
        <w:t xml:space="preserve"> building </w:t>
      </w:r>
      <w:r w:rsidR="004B7910">
        <w:lastRenderedPageBreak/>
        <w:t>entrances</w:t>
      </w:r>
      <w:r w:rsidR="00BE7AAE">
        <w:t xml:space="preserve"> barring nonresidents</w:t>
      </w:r>
      <w:r w:rsidR="00CB193F">
        <w:t>,</w:t>
      </w:r>
      <w:r w:rsidR="007602CA">
        <w:t xml:space="preserve"> </w:t>
      </w:r>
      <w:r w:rsidR="00954770">
        <w:t xml:space="preserve">drones that scold non-mask wearers, </w:t>
      </w:r>
      <w:r w:rsidR="004B7910">
        <w:t xml:space="preserve">and “hall passes” issued by some housing complexes to </w:t>
      </w:r>
      <w:r w:rsidR="00204EB0">
        <w:t>limit</w:t>
      </w:r>
      <w:r w:rsidR="004B7910">
        <w:t xml:space="preserve"> the </w:t>
      </w:r>
      <w:r w:rsidR="00AA123F">
        <w:t>movement of people</w:t>
      </w:r>
      <w:r w:rsidR="004B7910">
        <w:t>.</w:t>
      </w:r>
      <w:r w:rsidR="004B7910">
        <w:rPr>
          <w:rStyle w:val="EndnoteReference"/>
        </w:rPr>
        <w:endnoteReference w:id="66"/>
      </w:r>
      <w:r w:rsidR="002429C9">
        <w:t xml:space="preserve"> Local tracking </w:t>
      </w:r>
      <w:r w:rsidR="00EF12DE">
        <w:t>was sometimes</w:t>
      </w:r>
      <w:r w:rsidR="002429C9">
        <w:t xml:space="preserve"> accompanied by local barriers</w:t>
      </w:r>
      <w:r w:rsidR="00185BD8">
        <w:t xml:space="preserve">: villages </w:t>
      </w:r>
      <w:r w:rsidR="00793DA5">
        <w:t>near</w:t>
      </w:r>
      <w:r w:rsidR="00185BD8">
        <w:t xml:space="preserve"> cities </w:t>
      </w:r>
      <w:r w:rsidR="00C740B6">
        <w:t xml:space="preserve">sealed themselves off by </w:t>
      </w:r>
      <w:r w:rsidR="00185BD8">
        <w:t>clos</w:t>
      </w:r>
      <w:r w:rsidR="00C740B6">
        <w:t>ing</w:t>
      </w:r>
      <w:r w:rsidR="00185BD8">
        <w:t xml:space="preserve"> highways, stopp</w:t>
      </w:r>
      <w:r w:rsidR="00C740B6">
        <w:t>ing</w:t>
      </w:r>
      <w:r w:rsidR="00185BD8">
        <w:t xml:space="preserve"> bus traffic, and </w:t>
      </w:r>
      <w:r w:rsidR="00E23ED5">
        <w:t>set</w:t>
      </w:r>
      <w:r w:rsidR="00C740B6">
        <w:t>ting</w:t>
      </w:r>
      <w:r w:rsidR="00E23ED5">
        <w:t xml:space="preserve"> up barricades to prevent outsiders from entering.</w:t>
      </w:r>
      <w:r w:rsidR="00185BD8">
        <w:rPr>
          <w:rStyle w:val="EndnoteReference"/>
        </w:rPr>
        <w:endnoteReference w:id="67"/>
      </w:r>
      <w:r w:rsidR="00E23ED5">
        <w:t xml:space="preserve"> </w:t>
      </w:r>
      <w:r w:rsidR="00204A07">
        <w:t xml:space="preserve">These restrictions were not only implemented </w:t>
      </w:r>
      <w:r w:rsidR="00034395">
        <w:t>near</w:t>
      </w:r>
      <w:r w:rsidR="00204A07">
        <w:t xml:space="preserve"> the outbreak epicenter of Wuhan but </w:t>
      </w:r>
      <w:r w:rsidR="00647943">
        <w:t xml:space="preserve">also elsewhere </w:t>
      </w:r>
      <w:r w:rsidR="00204A07">
        <w:t>around the country</w:t>
      </w:r>
      <w:r w:rsidR="007E50DA">
        <w:t xml:space="preserve"> by local authorities</w:t>
      </w:r>
      <w:r w:rsidR="00204A07">
        <w:t>.</w:t>
      </w:r>
      <w:r w:rsidR="00F7789C">
        <w:rPr>
          <w:rStyle w:val="EndnoteReference"/>
        </w:rPr>
        <w:endnoteReference w:id="68"/>
      </w:r>
    </w:p>
    <w:p w14:paraId="28A19763" w14:textId="6EC717B6" w:rsidR="008C23D6" w:rsidRDefault="00B631F2" w:rsidP="008C23D6">
      <w:pPr>
        <w:pStyle w:val="USCCBoxheading"/>
      </w:pPr>
      <w:r>
        <w:t xml:space="preserve">China’s </w:t>
      </w:r>
      <w:r w:rsidR="008C23D6">
        <w:t xml:space="preserve">Internal Labor Migration: The Flow of Workers </w:t>
      </w:r>
      <w:r w:rsidR="00647ACF">
        <w:t xml:space="preserve">in </w:t>
      </w:r>
      <w:r w:rsidR="003557C2">
        <w:t>Factory Production</w:t>
      </w:r>
    </w:p>
    <w:p w14:paraId="0E56ECEA" w14:textId="5F983CA1" w:rsidR="00745022" w:rsidRDefault="008C23D6" w:rsidP="008C23D6">
      <w:pPr>
        <w:pStyle w:val="USCCBoxes"/>
      </w:pPr>
      <w:r>
        <w:t xml:space="preserve">The Wuhan quarantine order </w:t>
      </w:r>
      <w:r w:rsidR="009538D9">
        <w:t xml:space="preserve">was issued </w:t>
      </w:r>
      <w:r w:rsidR="00025092">
        <w:t>a</w:t>
      </w:r>
      <w:r>
        <w:t xml:space="preserve"> day before Lunar New Year</w:t>
      </w:r>
      <w:r w:rsidR="00885E21">
        <w:t>’s Eve</w:t>
      </w:r>
      <w:r w:rsidR="0056105D">
        <w:t>.</w:t>
      </w:r>
      <w:r>
        <w:t xml:space="preserve"> </w:t>
      </w:r>
      <w:r w:rsidR="00C97101">
        <w:t>Around</w:t>
      </w:r>
      <w:r w:rsidR="00025092">
        <w:t xml:space="preserve"> the </w:t>
      </w:r>
      <w:r w:rsidR="00885E21">
        <w:t xml:space="preserve">16-day </w:t>
      </w:r>
      <w:r w:rsidR="00025092">
        <w:t>Lunar New Year festival period</w:t>
      </w:r>
      <w:r>
        <w:t xml:space="preserve">, </w:t>
      </w:r>
      <w:r w:rsidR="0009604F" w:rsidRPr="00A40746">
        <w:t xml:space="preserve">the Chinese government reports </w:t>
      </w:r>
      <w:r w:rsidR="00126519" w:rsidRPr="00A40746">
        <w:t>nearly</w:t>
      </w:r>
      <w:r w:rsidRPr="00A40746">
        <w:t xml:space="preserve"> </w:t>
      </w:r>
      <w:r w:rsidR="0072677C" w:rsidRPr="00A40746">
        <w:t xml:space="preserve">3 billion trips </w:t>
      </w:r>
      <w:r w:rsidR="00126519" w:rsidRPr="00A40746">
        <w:t>are</w:t>
      </w:r>
      <w:r w:rsidR="0072677C" w:rsidRPr="00A40746">
        <w:t xml:space="preserve"> made</w:t>
      </w:r>
      <w:r w:rsidR="00126519" w:rsidRPr="00A40746">
        <w:rPr>
          <w:rStyle w:val="EndnoteReference"/>
        </w:rPr>
        <w:endnoteReference w:id="69"/>
      </w:r>
      <w:r w:rsidR="0072677C">
        <w:t xml:space="preserve"> as </w:t>
      </w:r>
      <w:r>
        <w:t xml:space="preserve">people journey back to their hometowns from </w:t>
      </w:r>
      <w:r w:rsidR="00505DD9">
        <w:t xml:space="preserve">the </w:t>
      </w:r>
      <w:r w:rsidR="0019042C">
        <w:t xml:space="preserve">urban </w:t>
      </w:r>
      <w:r>
        <w:t>metropolises where they work</w:t>
      </w:r>
      <w:r w:rsidR="0056105D">
        <w:t>.</w:t>
      </w:r>
      <w:r>
        <w:rPr>
          <w:rStyle w:val="FootnoteReference"/>
        </w:rPr>
        <w:footnoteReference w:id="6"/>
      </w:r>
      <w:r>
        <w:t xml:space="preserve"> </w:t>
      </w:r>
      <w:r w:rsidR="0056105D">
        <w:t xml:space="preserve">This is </w:t>
      </w:r>
      <w:r w:rsidR="00D804D8" w:rsidRPr="00A40746">
        <w:t>commonly described as</w:t>
      </w:r>
      <w:r w:rsidR="00D804D8">
        <w:t xml:space="preserve"> the</w:t>
      </w:r>
      <w:r>
        <w:t xml:space="preserve"> largest annual migration </w:t>
      </w:r>
      <w:r w:rsidR="006C536F">
        <w:t>of peopl</w:t>
      </w:r>
      <w:r w:rsidR="006906BD">
        <w:t>e in the world</w:t>
      </w:r>
      <w:r>
        <w:t>.</w:t>
      </w:r>
      <w:r w:rsidR="00DC591A">
        <w:rPr>
          <w:rStyle w:val="EndnoteReference"/>
        </w:rPr>
        <w:endnoteReference w:id="70"/>
      </w:r>
      <w:r>
        <w:t xml:space="preserve"> Many </w:t>
      </w:r>
      <w:r w:rsidR="004F3ADB">
        <w:t xml:space="preserve">of these </w:t>
      </w:r>
      <w:r>
        <w:t xml:space="preserve">travelers are </w:t>
      </w:r>
      <w:r w:rsidR="00127614">
        <w:t xml:space="preserve">officially designated as </w:t>
      </w:r>
      <w:r w:rsidR="00213EF3">
        <w:t>rural migrant labor</w:t>
      </w:r>
      <w:r w:rsidR="001F5109">
        <w:t>ers</w:t>
      </w:r>
      <w:r>
        <w:t xml:space="preserve">, </w:t>
      </w:r>
      <w:r w:rsidR="00DA5881">
        <w:t>a</w:t>
      </w:r>
      <w:r w:rsidR="000C550D">
        <w:t xml:space="preserve"> “floating population”</w:t>
      </w:r>
      <w:r w:rsidR="00C0322C" w:rsidRPr="00C0322C">
        <w:rPr>
          <w:rStyle w:val="FootnoteReference"/>
        </w:rPr>
        <w:t xml:space="preserve"> </w:t>
      </w:r>
      <w:r w:rsidR="00C0322C">
        <w:rPr>
          <w:rStyle w:val="FootnoteReference"/>
        </w:rPr>
        <w:footnoteReference w:id="7"/>
      </w:r>
      <w:r w:rsidR="00C0322C">
        <w:t xml:space="preserve"> </w:t>
      </w:r>
      <w:r w:rsidR="00DA5881">
        <w:t xml:space="preserve">estimated </w:t>
      </w:r>
      <w:r w:rsidR="00A7076F" w:rsidRPr="008D64AA">
        <w:t xml:space="preserve">at </w:t>
      </w:r>
      <w:r w:rsidR="009D0A9D" w:rsidRPr="008D64AA">
        <w:t>2</w:t>
      </w:r>
      <w:r w:rsidR="000C09FA" w:rsidRPr="008D64AA">
        <w:t>88</w:t>
      </w:r>
      <w:r w:rsidR="00DA5881" w:rsidRPr="008D64AA">
        <w:t xml:space="preserve"> millio</w:t>
      </w:r>
      <w:r w:rsidR="000D711B">
        <w:t>n (</w:t>
      </w:r>
      <w:r w:rsidR="009B472C" w:rsidRPr="008D64AA">
        <w:t xml:space="preserve">more than one third of the </w:t>
      </w:r>
      <w:r w:rsidR="00297D73">
        <w:t xml:space="preserve">total </w:t>
      </w:r>
      <w:r w:rsidR="009B472C" w:rsidRPr="008D64AA">
        <w:t>labor forc</w:t>
      </w:r>
      <w:r w:rsidR="000D711B">
        <w:t xml:space="preserve">e) </w:t>
      </w:r>
      <w:r w:rsidR="00A7076F" w:rsidRPr="008D64AA">
        <w:t>in</w:t>
      </w:r>
      <w:r w:rsidR="009B472C" w:rsidRPr="008D64AA">
        <w:t xml:space="preserve"> </w:t>
      </w:r>
      <w:r w:rsidR="00A7076F" w:rsidRPr="008D64AA">
        <w:t>201</w:t>
      </w:r>
      <w:r w:rsidR="00712431" w:rsidRPr="008D64AA">
        <w:t>8</w:t>
      </w:r>
      <w:r w:rsidR="009044B4">
        <w:t>.</w:t>
      </w:r>
      <w:r w:rsidR="00C70A35">
        <w:rPr>
          <w:rStyle w:val="EndnoteReference"/>
        </w:rPr>
        <w:endnoteReference w:id="71"/>
      </w:r>
      <w:r w:rsidR="00DA5881">
        <w:t xml:space="preserve"> </w:t>
      </w:r>
    </w:p>
    <w:p w14:paraId="5A396ABC" w14:textId="06BC98A4" w:rsidR="008C23D6" w:rsidRDefault="00465FF1" w:rsidP="008C23D6">
      <w:pPr>
        <w:pStyle w:val="USCCBoxes"/>
      </w:pPr>
      <w:r>
        <w:t xml:space="preserve">In recent decades, </w:t>
      </w:r>
      <w:r w:rsidR="00745022">
        <w:t xml:space="preserve">China’s factories </w:t>
      </w:r>
      <w:r w:rsidR="00DC0200">
        <w:t xml:space="preserve">have </w:t>
      </w:r>
      <w:r w:rsidR="00745022">
        <w:t>depend</w:t>
      </w:r>
      <w:r w:rsidR="00DC0200">
        <w:t>ed</w:t>
      </w:r>
      <w:r w:rsidR="00745022">
        <w:t xml:space="preserve"> on </w:t>
      </w:r>
      <w:r w:rsidR="00242994">
        <w:t>an “epic</w:t>
      </w:r>
      <w:r w:rsidR="00C17AD3">
        <w:t>-scale</w:t>
      </w:r>
      <w:r w:rsidR="00242994">
        <w:t xml:space="preserve">” </w:t>
      </w:r>
      <w:r w:rsidR="00745022">
        <w:t xml:space="preserve">flow of </w:t>
      </w:r>
      <w:r w:rsidR="00323A2D">
        <w:t xml:space="preserve">rural </w:t>
      </w:r>
      <w:r w:rsidR="00745022">
        <w:t>migrants for labor.</w:t>
      </w:r>
      <w:r w:rsidR="00242994">
        <w:rPr>
          <w:rStyle w:val="EndnoteReference"/>
        </w:rPr>
        <w:endnoteReference w:id="72"/>
      </w:r>
      <w:r w:rsidR="00745022">
        <w:t xml:space="preserve"> As </w:t>
      </w:r>
      <w:r w:rsidR="006475D4">
        <w:t xml:space="preserve">the Chinese economy developed and </w:t>
      </w:r>
      <w:r w:rsidR="00745022">
        <w:t xml:space="preserve">factories rose in China’s coastal cities, government restrictions placed on labor mobility </w:t>
      </w:r>
      <w:r w:rsidR="006475D4">
        <w:t>began to allow</w:t>
      </w:r>
      <w:r w:rsidR="00745022">
        <w:t xml:space="preserve"> workers to leave rural areas in search of higher wages.</w:t>
      </w:r>
      <w:r w:rsidR="00745022">
        <w:rPr>
          <w:rStyle w:val="EndnoteReference"/>
        </w:rPr>
        <w:endnoteReference w:id="73"/>
      </w:r>
      <w:r w:rsidR="00745022">
        <w:t xml:space="preserve"> In 2018, 46 percent of these workers were employed in construction and manufacturing, </w:t>
      </w:r>
      <w:r w:rsidR="00DC6DCF">
        <w:t>7 percent in transport and logistics services, and remaining</w:t>
      </w:r>
      <w:r w:rsidR="00745022">
        <w:t xml:space="preserve"> workers </w:t>
      </w:r>
      <w:r w:rsidR="00DC6DCF">
        <w:t>elsewhere</w:t>
      </w:r>
      <w:r w:rsidR="00745022">
        <w:t xml:space="preserve"> in the service sector.</w:t>
      </w:r>
      <w:r w:rsidR="00745022">
        <w:rPr>
          <w:rStyle w:val="EndnoteReference"/>
        </w:rPr>
        <w:endnoteReference w:id="74"/>
      </w:r>
      <w:r w:rsidR="00745022">
        <w:t xml:space="preserve"> Yet </w:t>
      </w:r>
      <w:r w:rsidR="001B62FB">
        <w:t>t</w:t>
      </w:r>
      <w:r w:rsidR="009044B4">
        <w:t>hese workers hold residency permits</w:t>
      </w:r>
      <w:r w:rsidR="00C95753" w:rsidRPr="00C95753">
        <w:t xml:space="preserve"> </w:t>
      </w:r>
      <w:r w:rsidR="00C95753">
        <w:t>known as “hukou”</w:t>
      </w:r>
      <w:r w:rsidR="00F12B38">
        <w:t xml:space="preserve"> identif</w:t>
      </w:r>
      <w:r w:rsidR="00347568">
        <w:t>ying</w:t>
      </w:r>
      <w:r w:rsidR="00F12B38">
        <w:t xml:space="preserve"> them as rural residents</w:t>
      </w:r>
      <w:r w:rsidR="00CF6372">
        <w:t>—</w:t>
      </w:r>
      <w:r w:rsidR="007326B9">
        <w:t xml:space="preserve">which </w:t>
      </w:r>
      <w:r w:rsidR="001B62FB">
        <w:t xml:space="preserve">typically </w:t>
      </w:r>
      <w:r w:rsidR="00900848">
        <w:t>remains their permanent official status</w:t>
      </w:r>
      <w:r w:rsidR="00CF6372">
        <w:t>—</w:t>
      </w:r>
      <w:r w:rsidR="00745022">
        <w:t xml:space="preserve">and </w:t>
      </w:r>
      <w:r w:rsidR="009044B4">
        <w:t>thei</w:t>
      </w:r>
      <w:r w:rsidR="00CF6372">
        <w:t>r</w:t>
      </w:r>
      <w:r w:rsidR="009044B4">
        <w:t xml:space="preserve"> urban </w:t>
      </w:r>
      <w:r w:rsidR="001B5300">
        <w:t xml:space="preserve">presence is </w:t>
      </w:r>
      <w:r w:rsidR="007326B9">
        <w:t>treated</w:t>
      </w:r>
      <w:r w:rsidR="001B5300">
        <w:t xml:space="preserve"> as </w:t>
      </w:r>
      <w:r w:rsidR="009044B4">
        <w:t>transitory</w:t>
      </w:r>
      <w:r w:rsidR="003039EC">
        <w:t xml:space="preserve">, regardless of how long they spend </w:t>
      </w:r>
      <w:r w:rsidR="00085983">
        <w:t>in their new city</w:t>
      </w:r>
      <w:r w:rsidR="001B5300">
        <w:t>.</w:t>
      </w:r>
      <w:r w:rsidR="00D8506D">
        <w:rPr>
          <w:rStyle w:val="EndnoteReference"/>
        </w:rPr>
        <w:endnoteReference w:id="75"/>
      </w:r>
      <w:r w:rsidR="001B5300">
        <w:t xml:space="preserve"> T</w:t>
      </w:r>
      <w:r w:rsidR="009044B4">
        <w:t>he</w:t>
      </w:r>
      <w:r w:rsidR="000C5761">
        <w:t>ir jobs are insecure and low-paid</w:t>
      </w:r>
      <w:r w:rsidR="00790F26">
        <w:t>, and</w:t>
      </w:r>
      <w:r w:rsidR="006B4AC4">
        <w:t xml:space="preserve"> as non-residents,</w:t>
      </w:r>
      <w:r w:rsidR="00790F26">
        <w:t xml:space="preserve"> </w:t>
      </w:r>
      <w:r w:rsidR="00A256D5">
        <w:t>they</w:t>
      </w:r>
      <w:r w:rsidR="009044B4">
        <w:t xml:space="preserve"> </w:t>
      </w:r>
      <w:r w:rsidR="00B75CFB">
        <w:t xml:space="preserve">and their children </w:t>
      </w:r>
      <w:r w:rsidR="00A34094">
        <w:t xml:space="preserve">are </w:t>
      </w:r>
      <w:r w:rsidR="009D04E8">
        <w:t>typically</w:t>
      </w:r>
      <w:r w:rsidR="00A34094">
        <w:t xml:space="preserve"> </w:t>
      </w:r>
      <w:r w:rsidR="009D04E8">
        <w:t>in</w:t>
      </w:r>
      <w:r w:rsidR="00A34094">
        <w:t>eligible for</w:t>
      </w:r>
      <w:r w:rsidR="009044B4">
        <w:t xml:space="preserve"> health</w:t>
      </w:r>
      <w:r w:rsidR="00441C20">
        <w:t>care</w:t>
      </w:r>
      <w:r w:rsidR="009044B4">
        <w:t xml:space="preserve">, </w:t>
      </w:r>
      <w:r w:rsidR="00441C20">
        <w:t xml:space="preserve">public </w:t>
      </w:r>
      <w:r w:rsidR="009044B4">
        <w:t>education</w:t>
      </w:r>
      <w:r w:rsidR="00B75CFB">
        <w:t>,</w:t>
      </w:r>
      <w:r w:rsidR="009044B4">
        <w:t xml:space="preserve"> </w:t>
      </w:r>
      <w:r w:rsidR="00063784">
        <w:t>and</w:t>
      </w:r>
      <w:r w:rsidR="009044B4">
        <w:t xml:space="preserve"> other </w:t>
      </w:r>
      <w:r w:rsidR="00441C20">
        <w:t>government</w:t>
      </w:r>
      <w:r w:rsidR="009044B4">
        <w:t xml:space="preserve"> </w:t>
      </w:r>
      <w:r w:rsidR="00FF5D68">
        <w:t>services</w:t>
      </w:r>
      <w:r w:rsidR="009044B4">
        <w:t xml:space="preserve"> in </w:t>
      </w:r>
      <w:r w:rsidR="000B2012">
        <w:t>the cities where they</w:t>
      </w:r>
      <w:r w:rsidR="009044B4">
        <w:t xml:space="preserve"> </w:t>
      </w:r>
      <w:r w:rsidR="0076310D">
        <w:t>live</w:t>
      </w:r>
      <w:r w:rsidR="00790F26">
        <w:t xml:space="preserve">. </w:t>
      </w:r>
      <w:r w:rsidR="00873D9E">
        <w:t>When parents</w:t>
      </w:r>
      <w:r w:rsidR="00CA4C4C">
        <w:t xml:space="preserve"> migrat</w:t>
      </w:r>
      <w:r w:rsidR="00873D9E">
        <w:t>e</w:t>
      </w:r>
      <w:r w:rsidR="00CA4C4C">
        <w:t xml:space="preserve">, an estimated two-thirds of </w:t>
      </w:r>
      <w:r w:rsidR="0072184E">
        <w:t xml:space="preserve">their </w:t>
      </w:r>
      <w:r w:rsidR="00CA4C4C">
        <w:t>children are “left behind” in hometowns to attend school.</w:t>
      </w:r>
      <w:r w:rsidR="00CA4C4C">
        <w:rPr>
          <w:rStyle w:val="EndnoteReference"/>
        </w:rPr>
        <w:endnoteReference w:id="76"/>
      </w:r>
      <w:r w:rsidR="00CA4C4C">
        <w:t xml:space="preserve"> These </w:t>
      </w:r>
      <w:r w:rsidR="00E67FE9">
        <w:t xml:space="preserve">challenging </w:t>
      </w:r>
      <w:r w:rsidR="00CA4C4C">
        <w:t>circumstances make travel over the Lunar New Year imperative for many families.</w:t>
      </w:r>
    </w:p>
    <w:p w14:paraId="56DD9765" w14:textId="4DF11090" w:rsidR="00745022" w:rsidRDefault="00745022" w:rsidP="008C23D6">
      <w:pPr>
        <w:pStyle w:val="USCCBoxes"/>
      </w:pPr>
      <w:r>
        <w:t>Consequently, during the Lunar New Year</w:t>
      </w:r>
      <w:r w:rsidR="0033511C">
        <w:t xml:space="preserve"> period</w:t>
      </w:r>
      <w:r>
        <w:t xml:space="preserve">, migrant workers use their annual two weeks of vacation to travel </w:t>
      </w:r>
      <w:r w:rsidR="0007181A">
        <w:t xml:space="preserve">back home </w:t>
      </w:r>
      <w:r>
        <w:t xml:space="preserve">to see their families. </w:t>
      </w:r>
      <w:r w:rsidR="00537F09">
        <w:t>The distance depends: a</w:t>
      </w:r>
      <w:r w:rsidR="009A4F56">
        <w:t>ccording to advocacy organization China Labor Bulletin, in 2018 about 40 percent of migrant workers work</w:t>
      </w:r>
      <w:r w:rsidR="004516AF">
        <w:t>ed</w:t>
      </w:r>
      <w:r w:rsidR="009A4F56">
        <w:t xml:space="preserve"> within the same county, 34 percent </w:t>
      </w:r>
      <w:r>
        <w:t>le</w:t>
      </w:r>
      <w:r w:rsidR="004516AF">
        <w:t>ft</w:t>
      </w:r>
      <w:r w:rsidR="009A4F56">
        <w:t xml:space="preserve"> their county to find work in their province, and 26 percent </w:t>
      </w:r>
      <w:r>
        <w:t>le</w:t>
      </w:r>
      <w:r w:rsidR="004516AF">
        <w:t>ft</w:t>
      </w:r>
      <w:r w:rsidR="009A4F56">
        <w:t xml:space="preserve"> their province for work.</w:t>
      </w:r>
      <w:r w:rsidR="009A4F56">
        <w:rPr>
          <w:rStyle w:val="EndnoteReference"/>
        </w:rPr>
        <w:endnoteReference w:id="77"/>
      </w:r>
      <w:r w:rsidR="009A4F56">
        <w:t xml:space="preserve"> W</w:t>
      </w:r>
      <w:r w:rsidR="00A256D5">
        <w:t>orkers willing to travel outside their county</w:t>
      </w:r>
      <w:r w:rsidR="009A4F56">
        <w:t xml:space="preserve"> </w:t>
      </w:r>
      <w:r w:rsidR="00A256D5">
        <w:t xml:space="preserve">earned an average </w:t>
      </w:r>
      <w:r w:rsidR="009A4F56">
        <w:t xml:space="preserve">monthly salary </w:t>
      </w:r>
      <w:r w:rsidR="00A256D5">
        <w:t xml:space="preserve">of </w:t>
      </w:r>
      <w:r w:rsidR="009A4F56">
        <w:t xml:space="preserve">$597 </w:t>
      </w:r>
      <w:r w:rsidR="00A256D5">
        <w:t xml:space="preserve">(RMB 4,107) relative to </w:t>
      </w:r>
      <w:r w:rsidR="00E21C45">
        <w:t xml:space="preserve">$486 (RMB 3,340) for </w:t>
      </w:r>
      <w:r w:rsidR="00A256D5">
        <w:t>short-distance migrants</w:t>
      </w:r>
      <w:r w:rsidR="00453DA7">
        <w:t>.</w:t>
      </w:r>
      <w:r w:rsidR="00A256D5">
        <w:rPr>
          <w:rStyle w:val="FootnoteReference"/>
        </w:rPr>
        <w:footnoteReference w:id="8"/>
      </w:r>
      <w:r w:rsidR="00A256D5">
        <w:t xml:space="preserve"> </w:t>
      </w:r>
      <w:r w:rsidR="00CA4C4C">
        <w:t xml:space="preserve">Stopping this flow almost precisely on the date of the New Year </w:t>
      </w:r>
      <w:r w:rsidR="00E876A5">
        <w:t>has prevented workers who had returned home</w:t>
      </w:r>
      <w:r w:rsidR="00216F1A">
        <w:t xml:space="preserve"> for the Lunar New Year</w:t>
      </w:r>
      <w:r w:rsidR="00E876A5">
        <w:t xml:space="preserve"> from </w:t>
      </w:r>
      <w:r w:rsidR="00216F1A">
        <w:t xml:space="preserve">traveling back </w:t>
      </w:r>
      <w:r w:rsidR="00E876A5">
        <w:t>to their places of work, leading to a halt in production and shipping</w:t>
      </w:r>
      <w:r w:rsidR="003D6F65">
        <w:t>.</w:t>
      </w:r>
      <w:r w:rsidR="00AB0BCA">
        <w:t xml:space="preserve"> </w:t>
      </w:r>
    </w:p>
    <w:p w14:paraId="191EBC35" w14:textId="0A071447" w:rsidR="00C77A31" w:rsidRDefault="00E21C45" w:rsidP="00C77A31">
      <w:pPr>
        <w:pStyle w:val="USCCBodyText"/>
      </w:pPr>
      <w:r>
        <w:t xml:space="preserve">The </w:t>
      </w:r>
      <w:r w:rsidR="00C77A31">
        <w:t xml:space="preserve">substantial </w:t>
      </w:r>
      <w:r>
        <w:t xml:space="preserve">worker flow </w:t>
      </w:r>
      <w:r w:rsidR="00C77A31">
        <w:t>disruptions have led to large labor shortages</w:t>
      </w:r>
      <w:r w:rsidR="00E937F5">
        <w:t>,</w:t>
      </w:r>
      <w:r w:rsidR="00C77A31">
        <w:t xml:space="preserve"> with workers stranded inside their homes for weeks.</w:t>
      </w:r>
      <w:r w:rsidR="00C77A31">
        <w:rPr>
          <w:rStyle w:val="EndnoteReference"/>
        </w:rPr>
        <w:endnoteReference w:id="78"/>
      </w:r>
      <w:r w:rsidR="00C77A31">
        <w:t xml:space="preserve"> The rate of return to work has varied by locality, as local government officials balance economic imperatives against the risk of contagion. Data from the Baidu Migration Index tracking domestic migrant flows suggested only 38 percent of workers had returned </w:t>
      </w:r>
      <w:r w:rsidR="00DC2D6D">
        <w:t xml:space="preserve">from </w:t>
      </w:r>
      <w:r w:rsidR="00A36B19">
        <w:t>rural hometowns</w:t>
      </w:r>
      <w:r w:rsidR="00DC2D6D">
        <w:t xml:space="preserve"> </w:t>
      </w:r>
      <w:r w:rsidR="00C77A31">
        <w:t xml:space="preserve">to </w:t>
      </w:r>
      <w:r w:rsidR="00A36B19">
        <w:t xml:space="preserve">urban </w:t>
      </w:r>
      <w:r w:rsidR="00C77A31">
        <w:t>work sites as late as February 29, five weeks after quarantines were first imposed.</w:t>
      </w:r>
      <w:r w:rsidR="00C77A31">
        <w:rPr>
          <w:rStyle w:val="EndnoteReference"/>
        </w:rPr>
        <w:endnoteReference w:id="79"/>
      </w:r>
      <w:r w:rsidR="00C77A31">
        <w:t xml:space="preserve"> Total passenger traffic fell by more than 70 percent in the three weeks following the Lunar New Year over the same period in 2019 (see Figure 3).</w:t>
      </w:r>
      <w:r w:rsidR="00C77A31">
        <w:rPr>
          <w:rStyle w:val="EndnoteReference"/>
        </w:rPr>
        <w:endnoteReference w:id="80"/>
      </w:r>
      <w:r w:rsidR="00C77A31">
        <w:t xml:space="preserve"> </w:t>
      </w:r>
    </w:p>
    <w:p w14:paraId="4CA19BCB" w14:textId="77777777" w:rsidR="00A71B8B" w:rsidRDefault="00A71B8B" w:rsidP="00C77A31">
      <w:pPr>
        <w:pStyle w:val="USCCBodyText"/>
      </w:pPr>
    </w:p>
    <w:p w14:paraId="4B2701E3" w14:textId="77777777" w:rsidR="00C77A31" w:rsidRDefault="00C77A31" w:rsidP="00C77A31">
      <w:pPr>
        <w:pStyle w:val="FigureTableTitle"/>
      </w:pPr>
      <w:r>
        <w:lastRenderedPageBreak/>
        <w:t>Figure 3: Total Daily Passenger Trips 2019 vs. 2020, January 28—February 18</w:t>
      </w:r>
    </w:p>
    <w:p w14:paraId="328049FE" w14:textId="77777777" w:rsidR="00C77A31" w:rsidRDefault="00C77A31" w:rsidP="00C77A31">
      <w:pPr>
        <w:pStyle w:val="FigureTableTitle"/>
      </w:pPr>
      <w:r>
        <w:rPr>
          <w:noProof/>
        </w:rPr>
        <w:drawing>
          <wp:inline distT="0" distB="0" distL="0" distR="0" wp14:anchorId="23EF2DA4" wp14:editId="29B6AC32">
            <wp:extent cx="5930900" cy="2667000"/>
            <wp:effectExtent l="0" t="0" r="0" b="0"/>
            <wp:docPr id="6" name="Chart 6">
              <a:extLst xmlns:a="http://schemas.openxmlformats.org/drawingml/2006/main">
                <a:ext uri="{FF2B5EF4-FFF2-40B4-BE49-F238E27FC236}">
                  <a16:creationId xmlns:a16="http://schemas.microsoft.com/office/drawing/2014/main" id="{E7E7C4FC-FFED-4513-ACD7-E9F2F60B0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A357A8" w14:textId="77777777" w:rsidR="00C77A31" w:rsidRPr="00C1610A" w:rsidRDefault="00C77A31" w:rsidP="00C77A31">
      <w:pPr>
        <w:pStyle w:val="FigureNote"/>
        <w:rPr>
          <w:i w:val="0"/>
          <w:iCs/>
        </w:rPr>
      </w:pPr>
      <w:r>
        <w:t>Note</w:t>
      </w:r>
      <w:r>
        <w:rPr>
          <w:i w:val="0"/>
          <w:iCs/>
        </w:rPr>
        <w:t xml:space="preserve">: Passenger trips includes all rail, ferry, and highway trips. Data for 2019 were estimated using year-on-year percentage change values provided by the Ministry of Transport. </w:t>
      </w:r>
    </w:p>
    <w:p w14:paraId="5B66C5AF" w14:textId="77777777" w:rsidR="00C77A31" w:rsidRDefault="00C77A31" w:rsidP="00C77A31">
      <w:pPr>
        <w:pStyle w:val="FigureNote"/>
        <w:rPr>
          <w:i w:val="0"/>
          <w:iCs/>
        </w:rPr>
      </w:pPr>
      <w:r>
        <w:t>Source</w:t>
      </w:r>
      <w:r>
        <w:rPr>
          <w:i w:val="0"/>
          <w:iCs/>
        </w:rPr>
        <w:t xml:space="preserve">: China Ministry of Transport via CEIC; staff calculations. </w:t>
      </w:r>
    </w:p>
    <w:p w14:paraId="03C3BBB9" w14:textId="77777777" w:rsidR="00E51EAB" w:rsidRDefault="00E51EAB" w:rsidP="00C77A31">
      <w:pPr>
        <w:pStyle w:val="USCCBodyText"/>
      </w:pPr>
    </w:p>
    <w:p w14:paraId="66C8DF92" w14:textId="16A900BD" w:rsidR="00C77A31" w:rsidRDefault="00C77A31" w:rsidP="00C77A31">
      <w:pPr>
        <w:pStyle w:val="USCCBodyText"/>
      </w:pPr>
      <w:r>
        <w:t xml:space="preserve">Even after returning </w:t>
      </w:r>
      <w:r w:rsidR="0052363C">
        <w:t xml:space="preserve">from rural hometowns </w:t>
      </w:r>
      <w:r>
        <w:t xml:space="preserve">to </w:t>
      </w:r>
      <w:r w:rsidR="00162A3F">
        <w:t>the cities in which they work</w:t>
      </w:r>
      <w:r>
        <w:t>, employees must remain in quarantine for 14 days before reentering a worksite.</w:t>
      </w:r>
      <w:r>
        <w:rPr>
          <w:rStyle w:val="EndnoteReference"/>
        </w:rPr>
        <w:endnoteReference w:id="81"/>
      </w:r>
      <w:r>
        <w:t xml:space="preserve"> In a mid-February member survey by AmCham China, respondents stated that global and local travel restrictions and lower labor productivity were the most significant disruptions resulting from the outbreak.</w:t>
      </w:r>
      <w:r>
        <w:rPr>
          <w:rStyle w:val="EndnoteReference"/>
        </w:rPr>
        <w:endnoteReference w:id="82"/>
      </w:r>
      <w:r>
        <w:t xml:space="preserve"> Of more than 150 companies surveyed, about 45 percent said they had been impacted by labor disruptions.</w:t>
      </w:r>
      <w:r>
        <w:rPr>
          <w:rStyle w:val="EndnoteReference"/>
        </w:rPr>
        <w:endnoteReference w:id="83"/>
      </w:r>
      <w:r>
        <w:t xml:space="preserve">  </w:t>
      </w:r>
    </w:p>
    <w:p w14:paraId="4335C7C5" w14:textId="4EA3647F" w:rsidR="00C77A31" w:rsidRPr="00EC79EC" w:rsidRDefault="00C77A31" w:rsidP="00C77A31">
      <w:pPr>
        <w:pStyle w:val="Heading2"/>
      </w:pPr>
      <w:bookmarkStart w:id="11" w:name="_Toc38012481"/>
      <w:r w:rsidRPr="005567E7">
        <w:t>Production</w:t>
      </w:r>
      <w:r w:rsidRPr="00C76833">
        <w:t xml:space="preserve"> </w:t>
      </w:r>
      <w:r w:rsidR="0088151C">
        <w:t xml:space="preserve">Downturn </w:t>
      </w:r>
      <w:r w:rsidRPr="00C76833">
        <w:t>in China</w:t>
      </w:r>
      <w:bookmarkEnd w:id="11"/>
      <w:r>
        <w:t xml:space="preserve"> </w:t>
      </w:r>
    </w:p>
    <w:p w14:paraId="013DA158" w14:textId="6D972B36" w:rsidR="00C77A31" w:rsidRDefault="0018380F" w:rsidP="00C77A31">
      <w:pPr>
        <w:pStyle w:val="USCCBodyText"/>
      </w:pPr>
      <w:r>
        <w:t>T</w:t>
      </w:r>
      <w:r w:rsidR="007F2998">
        <w:t xml:space="preserve">he rate of return to work </w:t>
      </w:r>
      <w:r w:rsidR="00317E09">
        <w:t>varies</w:t>
      </w:r>
      <w:r w:rsidR="007F2998">
        <w:t xml:space="preserve"> greatly across China due to stymied transportation</w:t>
      </w:r>
      <w:r w:rsidR="00002F96">
        <w:t>, in addition to</w:t>
      </w:r>
      <w:r w:rsidR="0034176A">
        <w:t xml:space="preserve"> </w:t>
      </w:r>
      <w:r w:rsidR="007C2968">
        <w:t>workers’ concerns about being quarantined upon arrival in a new city,</w:t>
      </w:r>
      <w:r w:rsidR="007F2998">
        <w:t xml:space="preserve"> and local </w:t>
      </w:r>
      <w:r w:rsidR="001214CE">
        <w:t>authorities’</w:t>
      </w:r>
      <w:r w:rsidR="007F2998">
        <w:t xml:space="preserve"> concerns about another outbreak</w:t>
      </w:r>
      <w:r w:rsidR="0034176A">
        <w:t xml:space="preserve"> if restrictions on movement </w:t>
      </w:r>
      <w:r w:rsidR="00317E09">
        <w:t>are</w:t>
      </w:r>
      <w:r w:rsidR="0034176A">
        <w:t xml:space="preserve"> lifted too soon or too quickly</w:t>
      </w:r>
      <w:r w:rsidR="007F2998">
        <w:t>.</w:t>
      </w:r>
      <w:r w:rsidR="0034176A">
        <w:t xml:space="preserve"> </w:t>
      </w:r>
      <w:r w:rsidR="007C2968">
        <w:t>This caution from fearful local authorities and workers</w:t>
      </w:r>
      <w:r w:rsidR="00317E09" w:rsidRPr="00317E09">
        <w:t xml:space="preserve"> </w:t>
      </w:r>
      <w:r w:rsidR="00317E09">
        <w:t>has</w:t>
      </w:r>
      <w:r w:rsidR="007C2968">
        <w:t xml:space="preserve"> slowed the pace of return to work, </w:t>
      </w:r>
      <w:r>
        <w:t>though central government authorities called for a return to work in low-risk regions in late February</w:t>
      </w:r>
      <w:r w:rsidR="007C2968">
        <w:t>.</w:t>
      </w:r>
      <w:r>
        <w:rPr>
          <w:rStyle w:val="EndnoteReference"/>
        </w:rPr>
        <w:endnoteReference w:id="84"/>
      </w:r>
      <w:r>
        <w:t xml:space="preserve"> </w:t>
      </w:r>
      <w:r w:rsidR="008C6184">
        <w:t>Reflecting this uneven restart, m</w:t>
      </w:r>
      <w:r w:rsidR="00C77A31">
        <w:t xml:space="preserve">anufacturing business owners interviewed by </w:t>
      </w:r>
      <w:proofErr w:type="spellStart"/>
      <w:r w:rsidR="00C77A31" w:rsidRPr="00E84AB0">
        <w:rPr>
          <w:i/>
          <w:iCs/>
        </w:rPr>
        <w:t>Caijing</w:t>
      </w:r>
      <w:proofErr w:type="spellEnd"/>
      <w:r w:rsidR="00C77A31">
        <w:t xml:space="preserve"> in early February did not anticipate reaching prior output levels until April.</w:t>
      </w:r>
      <w:r w:rsidR="00C77A31">
        <w:rPr>
          <w:rStyle w:val="EndnoteReference"/>
        </w:rPr>
        <w:endnoteReference w:id="85"/>
      </w:r>
      <w:r w:rsidR="00C77A31">
        <w:t xml:space="preserve"> On March 13, the China Ministry of Industry and Information Technology claimed state-owned enterprises and large industrial companies had resumed work at about a 90 percent rate, while small- and medium-sized enterprises (SMEs) outside of Hubei Province had resumed work at a 60 percent rate.</w:t>
      </w:r>
      <w:r w:rsidR="00C77A31">
        <w:rPr>
          <w:rStyle w:val="EndnoteReference"/>
        </w:rPr>
        <w:endnoteReference w:id="86"/>
      </w:r>
      <w:r w:rsidR="00C77A31">
        <w:t xml:space="preserve"> SMEs—which employ 80 percent of workers in China</w:t>
      </w:r>
      <w:r w:rsidR="00C77A31">
        <w:rPr>
          <w:rStyle w:val="EndnoteReference"/>
        </w:rPr>
        <w:endnoteReference w:id="87"/>
      </w:r>
      <w:r w:rsidR="00C77A31">
        <w:t xml:space="preserve">—face particular challenges. </w:t>
      </w:r>
      <w:r w:rsidR="00AD3EEF" w:rsidRPr="00A45769">
        <w:t xml:space="preserve">A February 2020 </w:t>
      </w:r>
      <w:r w:rsidR="00AD3EEF">
        <w:t xml:space="preserve">Peking University-Tsinghua University </w:t>
      </w:r>
      <w:r w:rsidR="00AD3EEF" w:rsidRPr="00A45769">
        <w:t>survey of 995 coronavirus-impacted small and medium enterprises</w:t>
      </w:r>
      <w:r w:rsidR="00AD3EEF">
        <w:t xml:space="preserve"> </w:t>
      </w:r>
      <w:r w:rsidR="00AD3EEF" w:rsidRPr="00A45769">
        <w:t>showed that 85 percent did not have enough cash on hand to survive a three-month shutdown.</w:t>
      </w:r>
      <w:r w:rsidR="00AD3EEF" w:rsidRPr="00B03C12">
        <w:rPr>
          <w:rStyle w:val="EndnoteReference"/>
        </w:rPr>
        <w:endnoteReference w:id="88"/>
      </w:r>
      <w:r w:rsidR="00AD3EEF" w:rsidRPr="00A45769">
        <w:t xml:space="preserve"> </w:t>
      </w:r>
      <w:r w:rsidR="00C77A31">
        <w:t xml:space="preserve">  </w:t>
      </w:r>
    </w:p>
    <w:p w14:paraId="3463591A" w14:textId="601661EA" w:rsidR="00C77A31" w:rsidRDefault="00C77A31" w:rsidP="00C77A31">
      <w:pPr>
        <w:pStyle w:val="USCCBodyText"/>
      </w:pPr>
      <w:r>
        <w:t>Official data released as of mid-March show a severe decline in output. Industrial output</w:t>
      </w:r>
      <w:r w:rsidR="005534BA">
        <w:rPr>
          <w:rStyle w:val="FootnoteReference"/>
        </w:rPr>
        <w:footnoteReference w:id="9"/>
      </w:r>
      <w:r>
        <w:t xml:space="preserve"> </w:t>
      </w:r>
      <w:r w:rsidR="0088151C">
        <w:t>dropped</w:t>
      </w:r>
      <w:r>
        <w:t xml:space="preserve"> 13.5 percent in January and February of 2020—the largest contraction on record.</w:t>
      </w:r>
      <w:r>
        <w:rPr>
          <w:rStyle w:val="EndnoteReference"/>
        </w:rPr>
        <w:endnoteReference w:id="89"/>
      </w:r>
      <w:r>
        <w:t xml:space="preserve"> The </w:t>
      </w:r>
      <w:r w:rsidR="009F203C">
        <w:t xml:space="preserve">manufacturing </w:t>
      </w:r>
      <w:r>
        <w:t>Purchasing Managers’ Index (PMI)</w:t>
      </w:r>
      <w:r w:rsidR="00184790">
        <w:rPr>
          <w:rStyle w:val="FootnoteReference"/>
        </w:rPr>
        <w:footnoteReference w:id="10"/>
      </w:r>
      <w:r>
        <w:t xml:space="preserve"> dropped to a</w:t>
      </w:r>
      <w:r w:rsidR="0088151C">
        <w:t>n</w:t>
      </w:r>
      <w:r>
        <w:t xml:space="preserve"> historic low of 35.7 in February, lower than the 38.8 level recorded during the 2008 Financial </w:t>
      </w:r>
      <w:r>
        <w:lastRenderedPageBreak/>
        <w:t>Crisis (see Figure 4).</w:t>
      </w:r>
      <w:r>
        <w:rPr>
          <w:rStyle w:val="EndnoteReference"/>
        </w:rPr>
        <w:endnoteReference w:id="90"/>
      </w:r>
      <w:r>
        <w:t xml:space="preserve"> </w:t>
      </w:r>
      <w:r w:rsidR="0085127C">
        <w:t xml:space="preserve">Though it </w:t>
      </w:r>
      <w:r w:rsidR="00FA002F">
        <w:t>rose to</w:t>
      </w:r>
      <w:r w:rsidR="0085127C">
        <w:t xml:space="preserve"> 52.0 in March,</w:t>
      </w:r>
      <w:r w:rsidR="00FA002F">
        <w:t xml:space="preserve"> </w:t>
      </w:r>
      <w:r w:rsidR="00BA1523">
        <w:t xml:space="preserve">China’s National Bureau of Statistics cautioned this </w:t>
      </w:r>
      <w:r w:rsidR="009F203C">
        <w:t xml:space="preserve">expansionary </w:t>
      </w:r>
      <w:r w:rsidR="00BA1523">
        <w:t xml:space="preserve">figure </w:t>
      </w:r>
      <w:r w:rsidR="00345FA8">
        <w:t>“more reflects that more than half of the surveyed enterprises had returned to work and production,” an improvement over last month, and “did not mean that China’s economic operation had returned to normal.”</w:t>
      </w:r>
      <w:r w:rsidR="003D2474">
        <w:rPr>
          <w:rStyle w:val="EndnoteReference"/>
        </w:rPr>
        <w:endnoteReference w:id="91"/>
      </w:r>
      <w:r w:rsidR="0085127C">
        <w:t xml:space="preserve"> </w:t>
      </w:r>
      <w:r>
        <w:t>The National Development and Reform Commission reported that China’s electricity consumption fell by 7.8 percent in January and February 2020 relative to the year prior—the largest drop in five years.</w:t>
      </w:r>
      <w:r>
        <w:rPr>
          <w:rStyle w:val="EndnoteReference"/>
        </w:rPr>
        <w:endnoteReference w:id="92"/>
      </w:r>
      <w:r>
        <w:t xml:space="preserve"> Published electricity consumption figures likely overestimate actual usage, as business news outlet </w:t>
      </w:r>
      <w:r w:rsidR="00213799" w:rsidRPr="00032B15">
        <w:rPr>
          <w:i/>
          <w:iCs/>
        </w:rPr>
        <w:t>Caixin</w:t>
      </w:r>
      <w:r w:rsidR="00213799">
        <w:t xml:space="preserve"> reported </w:t>
      </w:r>
      <w:r>
        <w:t>some local officials and companies created the appearance of consumption to meet assigned back-to-work production targets by leaving lights on and air conditioners and factory equipment running.</w:t>
      </w:r>
      <w:r>
        <w:rPr>
          <w:rStyle w:val="EndnoteReference"/>
        </w:rPr>
        <w:endnoteReference w:id="93"/>
      </w:r>
      <w:r>
        <w:t xml:space="preserve"> </w:t>
      </w:r>
      <w:r w:rsidR="0073374B">
        <w:t>For instance, on February 24, the city of Hangzhou encouraged businesses to use at least 75 percent of the electricity used in January, as January usage rates were viewed as a return to full production.</w:t>
      </w:r>
      <w:r w:rsidR="0073374B">
        <w:rPr>
          <w:rStyle w:val="EndnoteReference"/>
        </w:rPr>
        <w:endnoteReference w:id="94"/>
      </w:r>
      <w:r w:rsidR="0073374B">
        <w:t xml:space="preserve"> An unnamed civil servant estimated the real resumption rate for a Hangzhou industrial park at 40 percent.</w:t>
      </w:r>
      <w:r w:rsidR="0073374B">
        <w:rPr>
          <w:rStyle w:val="EndnoteReference"/>
        </w:rPr>
        <w:endnoteReference w:id="95"/>
      </w:r>
    </w:p>
    <w:p w14:paraId="3A94392E" w14:textId="5AD09DB2" w:rsidR="00607A06" w:rsidRDefault="00C77A31" w:rsidP="00A77164">
      <w:pPr>
        <w:pStyle w:val="USCCBodyText"/>
      </w:pPr>
      <w:r>
        <w:t xml:space="preserve">A similar </w:t>
      </w:r>
      <w:r w:rsidR="000D6E7E">
        <w:t>plunge</w:t>
      </w:r>
      <w:r>
        <w:t xml:space="preserve"> in the imports index and </w:t>
      </w:r>
      <w:r w:rsidR="00345FA8">
        <w:t xml:space="preserve">new </w:t>
      </w:r>
      <w:r>
        <w:t xml:space="preserve">export orders index </w:t>
      </w:r>
      <w:r w:rsidR="00E21C45">
        <w:t>points</w:t>
      </w:r>
      <w:r>
        <w:t xml:space="preserve"> to a deep decline in trade due to disruptions and order cancellations caused by the COVID-19 outbreak (see Figure 4).</w:t>
      </w:r>
      <w:r>
        <w:rPr>
          <w:rStyle w:val="EndnoteReference"/>
        </w:rPr>
        <w:endnoteReference w:id="96"/>
      </w:r>
      <w:r>
        <w:t xml:space="preserve"> </w:t>
      </w:r>
      <w:r w:rsidR="00D60B6E" w:rsidRPr="00A40746">
        <w:t xml:space="preserve">Chris Rogers, </w:t>
      </w:r>
      <w:r w:rsidR="00796F1E" w:rsidRPr="00A40746">
        <w:t>research analyst</w:t>
      </w:r>
      <w:r w:rsidR="00D60B6E" w:rsidRPr="00A40746">
        <w:t xml:space="preserve"> at trade data </w:t>
      </w:r>
      <w:r w:rsidR="00796F1E" w:rsidRPr="00A40746">
        <w:t>provider</w:t>
      </w:r>
      <w:r w:rsidR="00D60B6E" w:rsidRPr="00A40746">
        <w:t xml:space="preserve"> </w:t>
      </w:r>
      <w:proofErr w:type="spellStart"/>
      <w:r w:rsidR="00D60B6E" w:rsidRPr="00A40746">
        <w:t>Panjiva</w:t>
      </w:r>
      <w:proofErr w:type="spellEnd"/>
      <w:r w:rsidR="00796F1E" w:rsidRPr="00A40746">
        <w:t xml:space="preserve">, stated: </w:t>
      </w:r>
      <w:r w:rsidR="00B103B9" w:rsidRPr="00A40746">
        <w:t>“Trade just stopped. There were no shipments going out of ports, either the inland ports or the outbound ports.”</w:t>
      </w:r>
      <w:r w:rsidR="00796F1E" w:rsidRPr="00A40746">
        <w:rPr>
          <w:rStyle w:val="EndnoteReference"/>
        </w:rPr>
        <w:endnoteReference w:id="97"/>
      </w:r>
      <w:r w:rsidR="00B103B9">
        <w:t xml:space="preserve"> </w:t>
      </w:r>
      <w:r>
        <w:t>The collapse in industrial output and trade activity has prompted Chinese companies to seek legal protection. The China Council for the Promotion of International Trade stated that it had issued 3,325 force majeure</w:t>
      </w:r>
      <w:r>
        <w:rPr>
          <w:rStyle w:val="FootnoteReference"/>
        </w:rPr>
        <w:footnoteReference w:id="11"/>
      </w:r>
      <w:r>
        <w:t xml:space="preserve"> certificates covering $38.5 billion in the first three weeks of February, exempting exporters from contractual obligations in the wake of the outbreak.</w:t>
      </w:r>
      <w:r w:rsidR="00DA60FF">
        <w:rPr>
          <w:rStyle w:val="FootnoteReference"/>
        </w:rPr>
        <w:footnoteReference w:id="12"/>
      </w:r>
      <w:r>
        <w:rPr>
          <w:rStyle w:val="EndnoteReference"/>
        </w:rPr>
        <w:endnoteReference w:id="98"/>
      </w:r>
    </w:p>
    <w:p w14:paraId="3D20FDAC" w14:textId="77777777" w:rsidR="00904384" w:rsidRDefault="00904384" w:rsidP="00C77A31">
      <w:pPr>
        <w:pStyle w:val="FigureTableTitle"/>
      </w:pPr>
    </w:p>
    <w:p w14:paraId="4E943DB7" w14:textId="77777777" w:rsidR="00904384" w:rsidRDefault="00904384" w:rsidP="00C77A31">
      <w:pPr>
        <w:pStyle w:val="FigureTableTitle"/>
      </w:pPr>
    </w:p>
    <w:p w14:paraId="198E4E56" w14:textId="77777777" w:rsidR="00904384" w:rsidRDefault="00904384" w:rsidP="00C77A31">
      <w:pPr>
        <w:pStyle w:val="FigureTableTitle"/>
      </w:pPr>
    </w:p>
    <w:p w14:paraId="1159C868" w14:textId="77777777" w:rsidR="00904384" w:rsidRDefault="00904384" w:rsidP="00C77A31">
      <w:pPr>
        <w:pStyle w:val="FigureTableTitle"/>
      </w:pPr>
    </w:p>
    <w:p w14:paraId="4A757ED3" w14:textId="77777777" w:rsidR="00904384" w:rsidRDefault="00904384" w:rsidP="00C77A31">
      <w:pPr>
        <w:pStyle w:val="FigureTableTitle"/>
      </w:pPr>
    </w:p>
    <w:p w14:paraId="4BB34A0E" w14:textId="77777777" w:rsidR="00904384" w:rsidRDefault="00904384" w:rsidP="00C77A31">
      <w:pPr>
        <w:pStyle w:val="FigureTableTitle"/>
      </w:pPr>
    </w:p>
    <w:p w14:paraId="2C1F2C31" w14:textId="77777777" w:rsidR="00904384" w:rsidRDefault="00904384" w:rsidP="00C77A31">
      <w:pPr>
        <w:pStyle w:val="FigureTableTitle"/>
      </w:pPr>
    </w:p>
    <w:p w14:paraId="6B0A7184" w14:textId="77777777" w:rsidR="00904384" w:rsidRDefault="00904384" w:rsidP="00C77A31">
      <w:pPr>
        <w:pStyle w:val="FigureTableTitle"/>
      </w:pPr>
    </w:p>
    <w:p w14:paraId="63429197" w14:textId="77777777" w:rsidR="00904384" w:rsidRDefault="00904384" w:rsidP="00C77A31">
      <w:pPr>
        <w:pStyle w:val="FigureTableTitle"/>
      </w:pPr>
    </w:p>
    <w:p w14:paraId="0040B4C7" w14:textId="77777777" w:rsidR="00904384" w:rsidRDefault="00904384" w:rsidP="00C77A31">
      <w:pPr>
        <w:pStyle w:val="FigureTableTitle"/>
      </w:pPr>
    </w:p>
    <w:p w14:paraId="0C84E252" w14:textId="77777777" w:rsidR="00904384" w:rsidRDefault="00904384" w:rsidP="00C77A31">
      <w:pPr>
        <w:pStyle w:val="FigureTableTitle"/>
      </w:pPr>
    </w:p>
    <w:p w14:paraId="3846E217" w14:textId="77777777" w:rsidR="00904384" w:rsidRDefault="00904384" w:rsidP="00C77A31">
      <w:pPr>
        <w:pStyle w:val="FigureTableTitle"/>
      </w:pPr>
    </w:p>
    <w:p w14:paraId="79E3EAB5" w14:textId="77777777" w:rsidR="00904384" w:rsidRDefault="00904384" w:rsidP="00C77A31">
      <w:pPr>
        <w:pStyle w:val="FigureTableTitle"/>
      </w:pPr>
    </w:p>
    <w:p w14:paraId="7C97945D" w14:textId="77777777" w:rsidR="00904384" w:rsidRDefault="00904384" w:rsidP="00C77A31">
      <w:pPr>
        <w:pStyle w:val="FigureTableTitle"/>
      </w:pPr>
    </w:p>
    <w:p w14:paraId="13EFB625" w14:textId="37B02C13" w:rsidR="00C77A31" w:rsidRDefault="00C77A31" w:rsidP="00C77A31">
      <w:pPr>
        <w:pStyle w:val="FigureTableTitle"/>
      </w:pPr>
      <w:r>
        <w:lastRenderedPageBreak/>
        <w:t>Figure 4: Manufacturing PMI and Export and Import Indices</w:t>
      </w:r>
    </w:p>
    <w:p w14:paraId="6E2B65C2" w14:textId="4C6AC229" w:rsidR="00C77A31" w:rsidRDefault="00C77A31" w:rsidP="00C77A31">
      <w:pPr>
        <w:pStyle w:val="USCCBodyText"/>
        <w:ind w:left="720" w:firstLine="720"/>
      </w:pPr>
      <w:r w:rsidRPr="000028E1">
        <w:rPr>
          <w:i/>
          <w:iCs/>
        </w:rPr>
        <w:t>January 2008—Ju</w:t>
      </w:r>
      <w:r w:rsidR="00B2643E">
        <w:rPr>
          <w:i/>
          <w:iCs/>
        </w:rPr>
        <w:t>ly</w:t>
      </w:r>
      <w:r w:rsidRPr="000028E1">
        <w:rPr>
          <w:i/>
          <w:iCs/>
        </w:rPr>
        <w:t xml:space="preserve"> 2010</w:t>
      </w:r>
      <w:r>
        <w:tab/>
      </w:r>
      <w:r>
        <w:tab/>
      </w:r>
      <w:r>
        <w:tab/>
      </w:r>
      <w:r w:rsidR="00E937F5">
        <w:t xml:space="preserve">   </w:t>
      </w:r>
      <w:r w:rsidRPr="000028E1">
        <w:rPr>
          <w:i/>
          <w:iCs/>
        </w:rPr>
        <w:t>September 2017—</w:t>
      </w:r>
      <w:r w:rsidR="00B2643E">
        <w:rPr>
          <w:i/>
          <w:iCs/>
        </w:rPr>
        <w:t>March</w:t>
      </w:r>
      <w:r w:rsidRPr="000028E1">
        <w:rPr>
          <w:i/>
          <w:iCs/>
        </w:rPr>
        <w:t xml:space="preserve"> 2020</w:t>
      </w:r>
      <w:r>
        <w:t xml:space="preserve"> </w:t>
      </w:r>
    </w:p>
    <w:p w14:paraId="11EBA5C9" w14:textId="31068D10" w:rsidR="00C77A31" w:rsidRDefault="00C77A31" w:rsidP="00C77A31">
      <w:pPr>
        <w:pStyle w:val="FigureTableQuantifyingAmount"/>
      </w:pPr>
      <w:r>
        <w:t xml:space="preserve">  </w:t>
      </w:r>
      <w:r w:rsidR="00E937F5">
        <w:t xml:space="preserve">   </w:t>
      </w:r>
    </w:p>
    <w:p w14:paraId="6AC13C41" w14:textId="30D33859" w:rsidR="00450D9F" w:rsidRDefault="00450D9F" w:rsidP="00C77A31">
      <w:pPr>
        <w:pStyle w:val="FigureTableQuantifyingAmount"/>
      </w:pPr>
      <w:r>
        <w:rPr>
          <w:noProof/>
        </w:rPr>
        <w:drawing>
          <wp:inline distT="0" distB="0" distL="0" distR="0" wp14:anchorId="7513EF91" wp14:editId="7C818F18">
            <wp:extent cx="3017520" cy="4133850"/>
            <wp:effectExtent l="0" t="0" r="0" b="0"/>
            <wp:docPr id="3" name="Chart 3">
              <a:extLst xmlns:a="http://schemas.openxmlformats.org/drawingml/2006/main">
                <a:ext uri="{FF2B5EF4-FFF2-40B4-BE49-F238E27FC236}">
                  <a16:creationId xmlns:a16="http://schemas.microsoft.com/office/drawing/2014/main" id="{E86C4ADF-D025-4CF7-95C3-A28D970C56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t xml:space="preserve">     </w:t>
      </w:r>
      <w:r>
        <w:rPr>
          <w:noProof/>
        </w:rPr>
        <w:drawing>
          <wp:inline distT="0" distB="0" distL="0" distR="0" wp14:anchorId="735B67AC" wp14:editId="5EB2E90B">
            <wp:extent cx="3017520" cy="4143375"/>
            <wp:effectExtent l="0" t="0" r="0" b="0"/>
            <wp:docPr id="5" name="Chart 5">
              <a:extLst xmlns:a="http://schemas.openxmlformats.org/drawingml/2006/main">
                <a:ext uri="{FF2B5EF4-FFF2-40B4-BE49-F238E27FC236}">
                  <a16:creationId xmlns:a16="http://schemas.microsoft.com/office/drawing/2014/main" id="{788B8A09-D971-4CC0-92DE-8FA33DC72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843CF7D" w14:textId="77777777" w:rsidR="00C77A31" w:rsidRPr="00E47931" w:rsidRDefault="00C77A31" w:rsidP="00C77A31">
      <w:pPr>
        <w:pStyle w:val="FigureNote"/>
        <w:rPr>
          <w:i w:val="0"/>
          <w:iCs/>
        </w:rPr>
      </w:pPr>
      <w:r>
        <w:t>Note</w:t>
      </w:r>
      <w:r>
        <w:rPr>
          <w:i w:val="0"/>
          <w:iCs/>
        </w:rPr>
        <w:t>: Above 50 indicates an expansion, normally with higher volumes of new orders and output; below 50 indicates a contraction.</w:t>
      </w:r>
    </w:p>
    <w:p w14:paraId="7C7B9C1D" w14:textId="1318622B" w:rsidR="00C77A31" w:rsidRDefault="00C77A31" w:rsidP="00C77A31">
      <w:pPr>
        <w:pStyle w:val="FigureNote"/>
        <w:spacing w:after="120"/>
        <w:rPr>
          <w:i w:val="0"/>
          <w:iCs/>
        </w:rPr>
      </w:pPr>
      <w:r>
        <w:t>Source</w:t>
      </w:r>
      <w:r>
        <w:rPr>
          <w:i w:val="0"/>
          <w:iCs/>
        </w:rPr>
        <w:t xml:space="preserve">: China Federation of Logistics and Purchasing and National Bureau of Statistics via CEIC. </w:t>
      </w:r>
    </w:p>
    <w:p w14:paraId="6F387D4A" w14:textId="4B0DEFAD" w:rsidR="00C77A31" w:rsidRDefault="00C77A31" w:rsidP="00C77A31">
      <w:pPr>
        <w:pStyle w:val="Heading2"/>
      </w:pPr>
      <w:bookmarkStart w:id="12" w:name="_Toc38012482"/>
      <w:r>
        <w:t>Turmoil in Energy Markets</w:t>
      </w:r>
      <w:bookmarkEnd w:id="12"/>
    </w:p>
    <w:p w14:paraId="652B7080" w14:textId="192953A6" w:rsidR="00C77A31" w:rsidRDefault="00C77A31" w:rsidP="00C77A31">
      <w:pPr>
        <w:pStyle w:val="USCCBodyText"/>
      </w:pPr>
      <w:r>
        <w:t xml:space="preserve">The standstill in Chinese production and halt in flows of goods and people has </w:t>
      </w:r>
      <w:r w:rsidR="00B22A33">
        <w:t xml:space="preserve">drastically </w:t>
      </w:r>
      <w:r>
        <w:t>depressed Chinese demand for energy products such as crude oil and liquified natural gas (LNG)</w:t>
      </w:r>
      <w:r w:rsidR="00604820">
        <w:t xml:space="preserve">, adding </w:t>
      </w:r>
      <w:r w:rsidR="00BC0448">
        <w:t xml:space="preserve">pressure to </w:t>
      </w:r>
      <w:r w:rsidR="00206D72">
        <w:t>an</w:t>
      </w:r>
      <w:r w:rsidR="00BC0448">
        <w:t xml:space="preserve"> oil supply glut</w:t>
      </w:r>
      <w:r w:rsidR="00206D72">
        <w:t xml:space="preserve"> that had materialized at the end of 2019</w:t>
      </w:r>
      <w:r>
        <w:t>.</w:t>
      </w:r>
      <w:r w:rsidR="009E2E13">
        <w:rPr>
          <w:rStyle w:val="EndnoteReference"/>
        </w:rPr>
        <w:endnoteReference w:id="99"/>
      </w:r>
      <w:r w:rsidR="006653AF">
        <w:t xml:space="preserve"> In December of 2019, </w:t>
      </w:r>
      <w:r w:rsidR="006653AF" w:rsidRPr="006653AF">
        <w:t>Institute of International Finance</w:t>
      </w:r>
      <w:r>
        <w:t xml:space="preserve"> </w:t>
      </w:r>
      <w:r w:rsidR="006653AF">
        <w:t xml:space="preserve">economist </w:t>
      </w:r>
      <w:proofErr w:type="spellStart"/>
      <w:r w:rsidR="00E643D4" w:rsidRPr="00E643D4">
        <w:t>Garbis</w:t>
      </w:r>
      <w:proofErr w:type="spellEnd"/>
      <w:r w:rsidR="00E643D4" w:rsidRPr="00E643D4">
        <w:t xml:space="preserve"> </w:t>
      </w:r>
      <w:proofErr w:type="spellStart"/>
      <w:r w:rsidR="00E643D4" w:rsidRPr="00E643D4">
        <w:t>Iradian</w:t>
      </w:r>
      <w:proofErr w:type="spellEnd"/>
      <w:r w:rsidR="00E643D4">
        <w:t xml:space="preserve"> </w:t>
      </w:r>
      <w:r w:rsidR="00D931D9">
        <w:t>had forecasted a supply glut, pointing to</w:t>
      </w:r>
      <w:r w:rsidR="00E643D4">
        <w:t xml:space="preserve"> high output from Brazil, Canada, and the United States</w:t>
      </w:r>
      <w:r w:rsidR="00D931D9">
        <w:t>.</w:t>
      </w:r>
      <w:r w:rsidR="00D931D9">
        <w:rPr>
          <w:rStyle w:val="EndnoteReference"/>
        </w:rPr>
        <w:endnoteReference w:id="100"/>
      </w:r>
      <w:r w:rsidR="00E643D4">
        <w:t xml:space="preserve"> </w:t>
      </w:r>
      <w:r w:rsidR="00E872CC">
        <w:t xml:space="preserve">The COVID-19 outbreak exacerbated </w:t>
      </w:r>
      <w:r w:rsidR="00A24B03">
        <w:t>this challenging outlo</w:t>
      </w:r>
      <w:r w:rsidR="00897CB5">
        <w:t>ok</w:t>
      </w:r>
      <w:r w:rsidR="00E872CC">
        <w:t xml:space="preserve">. </w:t>
      </w:r>
      <w:r w:rsidR="00431E92">
        <w:t xml:space="preserve">As the </w:t>
      </w:r>
      <w:r w:rsidR="00431E92" w:rsidRPr="00790E52">
        <w:t xml:space="preserve">Organization of the Petroleum Exporting Countries (OPEC) </w:t>
      </w:r>
      <w:r w:rsidR="00431E92">
        <w:t>reported</w:t>
      </w:r>
      <w:r w:rsidR="003C6954">
        <w:t xml:space="preserve"> in April 2020</w:t>
      </w:r>
      <w:r w:rsidR="00431E92">
        <w:t>: “The largest ever monthly decline in petroleum demand in China occurred in February 2020.”</w:t>
      </w:r>
      <w:r w:rsidR="00104783">
        <w:rPr>
          <w:rStyle w:val="EndnoteReference"/>
        </w:rPr>
        <w:endnoteReference w:id="101"/>
      </w:r>
      <w:r w:rsidR="00431E92">
        <w:t xml:space="preserve"> Chinese oil demand “shrank by a massive 3.2 million barrels per day” over the prior year.</w:t>
      </w:r>
      <w:r w:rsidR="0049002C">
        <w:rPr>
          <w:rStyle w:val="EndnoteReference"/>
        </w:rPr>
        <w:endnoteReference w:id="102"/>
      </w:r>
      <w:r w:rsidR="0049002C">
        <w:t xml:space="preserve"> </w:t>
      </w:r>
      <w:r w:rsidR="005F5228">
        <w:t xml:space="preserve">Research by </w:t>
      </w:r>
      <w:r w:rsidR="005F5228" w:rsidRPr="00790E52">
        <w:t xml:space="preserve">OPEC </w:t>
      </w:r>
      <w:r w:rsidR="007B0CA3">
        <w:t>forecasted</w:t>
      </w:r>
      <w:r w:rsidR="005F5228">
        <w:t xml:space="preserve"> China’s </w:t>
      </w:r>
      <w:r w:rsidR="005A72A2">
        <w:t xml:space="preserve">2020 </w:t>
      </w:r>
      <w:r w:rsidR="005F5228">
        <w:t xml:space="preserve">demand for oil </w:t>
      </w:r>
      <w:r w:rsidR="003157AE">
        <w:t xml:space="preserve">will </w:t>
      </w:r>
      <w:r w:rsidR="007B0CA3">
        <w:t xml:space="preserve">decrease </w:t>
      </w:r>
      <w:r w:rsidR="003157AE">
        <w:t>by</w:t>
      </w:r>
      <w:r w:rsidR="009727DF">
        <w:t xml:space="preserve"> 0</w:t>
      </w:r>
      <w:r w:rsidR="003C62E4">
        <w:t>.83</w:t>
      </w:r>
      <w:r w:rsidR="009727DF">
        <w:t xml:space="preserve"> million barrels </w:t>
      </w:r>
      <w:r w:rsidR="00213799">
        <w:t>per day over 2019</w:t>
      </w:r>
      <w:r w:rsidR="009727DF">
        <w:t>.</w:t>
      </w:r>
      <w:r w:rsidR="00C67FCB">
        <w:rPr>
          <w:rStyle w:val="EndnoteReference"/>
        </w:rPr>
        <w:endnoteReference w:id="103"/>
      </w:r>
      <w:r w:rsidR="009727DF">
        <w:t xml:space="preserve"> </w:t>
      </w:r>
      <w:r w:rsidR="00E01284">
        <w:t>As the largest oil importer,</w:t>
      </w:r>
      <w:r w:rsidR="00E01284">
        <w:rPr>
          <w:rStyle w:val="EndnoteReference"/>
        </w:rPr>
        <w:endnoteReference w:id="104"/>
      </w:r>
      <w:r w:rsidR="00E01284">
        <w:t xml:space="preserve"> Chinese oil consumption has a significant impact on global demand. </w:t>
      </w:r>
      <w:r w:rsidR="00104783">
        <w:t>In 2019, China accounted for 14 percent of global oil demand and more than 80 percent of growth in oil demand.</w:t>
      </w:r>
      <w:r w:rsidR="00104783">
        <w:rPr>
          <w:rStyle w:val="EndnoteReference"/>
        </w:rPr>
        <w:endnoteReference w:id="105"/>
      </w:r>
      <w:r w:rsidR="00104783">
        <w:t xml:space="preserve"> </w:t>
      </w:r>
      <w:r w:rsidR="00570CA2">
        <w:t xml:space="preserve">Following the outbreak in </w:t>
      </w:r>
      <w:r w:rsidR="00B22A33">
        <w:t xml:space="preserve">China, the </w:t>
      </w:r>
      <w:r w:rsidR="00B22A33" w:rsidRPr="00790E52">
        <w:t xml:space="preserve">OPEC </w:t>
      </w:r>
      <w:r w:rsidR="00B22A33">
        <w:t xml:space="preserve">Joint Technical Committee held a meeting on February 8 to </w:t>
      </w:r>
      <w:r w:rsidR="00EC7B9A">
        <w:t xml:space="preserve">recommend new and continued </w:t>
      </w:r>
      <w:r w:rsidR="00B8372C">
        <w:t xml:space="preserve">oil </w:t>
      </w:r>
      <w:r w:rsidR="00B22A33">
        <w:t xml:space="preserve">production </w:t>
      </w:r>
      <w:r w:rsidR="00123AAE">
        <w:t>adjustments</w:t>
      </w:r>
      <w:r w:rsidR="00B22A33">
        <w:t xml:space="preserve"> in light of “the negative impact</w:t>
      </w:r>
      <w:r w:rsidR="00DE3F51">
        <w:t xml:space="preserve"> on oil demand” due to depressed economic activity, “</w:t>
      </w:r>
      <w:r w:rsidR="00B22A33">
        <w:t>particularly in the transportation, tourism, and industry sectors, particularly in China.”</w:t>
      </w:r>
      <w:r w:rsidR="00B22A33">
        <w:rPr>
          <w:rStyle w:val="EndnoteReference"/>
        </w:rPr>
        <w:endnoteReference w:id="106"/>
      </w:r>
      <w:r w:rsidR="00B22A33">
        <w:t xml:space="preserve"> </w:t>
      </w:r>
      <w:r w:rsidR="0027783F">
        <w:t xml:space="preserve">In LNG markets, </w:t>
      </w:r>
      <w:r w:rsidR="00E21C45">
        <w:t>o</w:t>
      </w:r>
      <w:r>
        <w:t xml:space="preserve">n February 10, </w:t>
      </w:r>
      <w:r w:rsidRPr="000837EA">
        <w:rPr>
          <w:i/>
          <w:iCs/>
        </w:rPr>
        <w:t>Caixin</w:t>
      </w:r>
      <w:r>
        <w:t xml:space="preserve"> reported Chinese state-owned oil giant China National Offshore Oil Corp. (CNOOC) requested a reduction of an unknown quantity in LNG shipments, invoking a “force majeure” clause due to COVID-19.</w:t>
      </w:r>
      <w:r>
        <w:rPr>
          <w:rStyle w:val="EndnoteReference"/>
        </w:rPr>
        <w:endnoteReference w:id="107"/>
      </w:r>
      <w:r>
        <w:t xml:space="preserve"> S&amp;P Global Platts, an energy and commodities analysis group, stated China’s LNG imports in January and February fell more than 6 percent over the same period in 2019.</w:t>
      </w:r>
      <w:r>
        <w:rPr>
          <w:rStyle w:val="EndnoteReference"/>
        </w:rPr>
        <w:endnoteReference w:id="108"/>
      </w:r>
      <w:r>
        <w:t xml:space="preserve"> </w:t>
      </w:r>
    </w:p>
    <w:p w14:paraId="4E87B8A3" w14:textId="7CA37283" w:rsidR="00C77A31" w:rsidRDefault="000A6DDC" w:rsidP="00C77A31">
      <w:pPr>
        <w:pStyle w:val="USCCBodyText"/>
      </w:pPr>
      <w:r>
        <w:lastRenderedPageBreak/>
        <w:t xml:space="preserve">Prices have also dropped in this </w:t>
      </w:r>
      <w:r w:rsidR="00013346">
        <w:t>period</w:t>
      </w:r>
      <w:r>
        <w:t xml:space="preserve">. </w:t>
      </w:r>
      <w:r w:rsidR="00F11EB0">
        <w:t>OPEC</w:t>
      </w:r>
      <w:r w:rsidR="00084609">
        <w:t xml:space="preserve">’s </w:t>
      </w:r>
      <w:r w:rsidR="00F11EB0">
        <w:t xml:space="preserve">reference price index fell from </w:t>
      </w:r>
      <w:r w:rsidR="00212DEE">
        <w:t xml:space="preserve">$66.48 per barrel in December 2019 </w:t>
      </w:r>
      <w:r w:rsidR="00F11EB0">
        <w:t>to $55.49 per barrel in February 20</w:t>
      </w:r>
      <w:r w:rsidR="00C56DE7">
        <w:t>20</w:t>
      </w:r>
      <w:r w:rsidR="0073487B">
        <w:t>, a drop of 19.8 percent</w:t>
      </w:r>
      <w:r w:rsidR="00C56DE7">
        <w:t>.</w:t>
      </w:r>
      <w:r w:rsidR="00960B7F">
        <w:rPr>
          <w:rStyle w:val="EndnoteReference"/>
        </w:rPr>
        <w:endnoteReference w:id="109"/>
      </w:r>
      <w:r w:rsidR="00F11EB0">
        <w:t xml:space="preserve"> </w:t>
      </w:r>
      <w:r w:rsidR="0034674F">
        <w:t>These price cuts are causing</w:t>
      </w:r>
      <w:r w:rsidR="0034674F" w:rsidRPr="00790E52">
        <w:t xml:space="preserve"> financially strapped</w:t>
      </w:r>
      <w:r w:rsidR="0034674F" w:rsidRPr="00790E52">
        <w:rPr>
          <w:rStyle w:val="FootnoteReference"/>
        </w:rPr>
        <w:footnoteReference w:id="13"/>
      </w:r>
      <w:r w:rsidR="0034674F" w:rsidRPr="00790E52">
        <w:t xml:space="preserve"> U.S. energy producer</w:t>
      </w:r>
      <w:r w:rsidR="0034674F" w:rsidRPr="007A15DD">
        <w:t>s to cut back investment in oil and gas projects as profits ero</w:t>
      </w:r>
      <w:r w:rsidR="0034674F" w:rsidRPr="00FB6734">
        <w:t xml:space="preserve">de. </w:t>
      </w:r>
      <w:r w:rsidR="00C77A31" w:rsidRPr="00790E52">
        <w:t xml:space="preserve">The U.S. Energy </w:t>
      </w:r>
      <w:r w:rsidR="00EE1328">
        <w:t xml:space="preserve">Information </w:t>
      </w:r>
      <w:r w:rsidR="00C77A31" w:rsidRPr="00790E52">
        <w:t>Administration forecasts that the current drop in oil prices will lead to lower U.S. crude oil production beginning in the third quarter of 2020.</w:t>
      </w:r>
      <w:r w:rsidR="00C77A31" w:rsidRPr="00790E52">
        <w:rPr>
          <w:rStyle w:val="EndnoteReference"/>
        </w:rPr>
        <w:endnoteReference w:id="110"/>
      </w:r>
      <w:r w:rsidR="00C77A31" w:rsidRPr="00790E52">
        <w:t xml:space="preserve"> </w:t>
      </w:r>
    </w:p>
    <w:p w14:paraId="47C332C3" w14:textId="6F8263BB" w:rsidR="00C77A31" w:rsidRDefault="00C77A31" w:rsidP="00C77A31">
      <w:pPr>
        <w:pStyle w:val="Heading2"/>
      </w:pPr>
      <w:bookmarkStart w:id="13" w:name="_Toc38012483"/>
      <w:r>
        <w:t>Global Shipping Flows in Disarray</w:t>
      </w:r>
      <w:r w:rsidR="00FD36A2">
        <w:t xml:space="preserve">, </w:t>
      </w:r>
      <w:r w:rsidR="00A40746">
        <w:t>Disrupting U.S. Trade</w:t>
      </w:r>
      <w:bookmarkEnd w:id="13"/>
    </w:p>
    <w:p w14:paraId="3FEC0745" w14:textId="7BADFA16" w:rsidR="00694D84" w:rsidRDefault="00C77A31" w:rsidP="00C77A31">
      <w:pPr>
        <w:pStyle w:val="USCCBodyText"/>
      </w:pPr>
      <w:bookmarkStart w:id="14" w:name="_Hlk36028235"/>
      <w:r>
        <w:t>COVID-19-related disruption in China has upended logistics flows of maritime and air freight shipping</w:t>
      </w:r>
      <w:r w:rsidR="00761499">
        <w:t>, severely affecting U.S. supply chains and U.S.</w:t>
      </w:r>
      <w:r w:rsidR="007904BC">
        <w:t xml:space="preserve"> business</w:t>
      </w:r>
      <w:r w:rsidR="00761499">
        <w:t xml:space="preserve">’ ability to </w:t>
      </w:r>
      <w:r w:rsidR="008D4D10">
        <w:t>meet demand for goods ranging from mobile phones to medical supplies</w:t>
      </w:r>
      <w:r>
        <w:t xml:space="preserve">. On February 11, </w:t>
      </w:r>
      <w:r w:rsidR="004016D5">
        <w:t xml:space="preserve">maritime freight industry organization </w:t>
      </w:r>
      <w:r>
        <w:t>Baltic Exchange’s main ocean freight index</w:t>
      </w:r>
      <w:r w:rsidR="005D7287">
        <w:t xml:space="preserve">, which </w:t>
      </w:r>
      <w:r w:rsidR="00A35BF1">
        <w:t xml:space="preserve">tracks </w:t>
      </w:r>
      <w:r w:rsidR="00370A8C">
        <w:t xml:space="preserve">maritime </w:t>
      </w:r>
      <w:r>
        <w:t>shipment price changes</w:t>
      </w:r>
      <w:r w:rsidR="001D78D3">
        <w:t>,</w:t>
      </w:r>
      <w:r>
        <w:t xml:space="preserve"> nearly </w:t>
      </w:r>
      <w:r w:rsidR="004C0575" w:rsidRPr="00A40746">
        <w:t>fell to</w:t>
      </w:r>
      <w:r>
        <w:t xml:space="preserve"> a four-year low, pulled down by a drop in demand for </w:t>
      </w:r>
      <w:proofErr w:type="spellStart"/>
      <w:r>
        <w:t>capesize</w:t>
      </w:r>
      <w:proofErr w:type="spellEnd"/>
      <w:r>
        <w:t xml:space="preserve"> vessels used to carry commodities.</w:t>
      </w:r>
      <w:r>
        <w:rPr>
          <w:rStyle w:val="FootnoteReference"/>
        </w:rPr>
        <w:footnoteReference w:id="14"/>
      </w:r>
      <w:r>
        <w:rPr>
          <w:rStyle w:val="EndnoteReference"/>
        </w:rPr>
        <w:endnoteReference w:id="111"/>
      </w:r>
      <w:r>
        <w:t xml:space="preserve"> Basil </w:t>
      </w:r>
      <w:proofErr w:type="spellStart"/>
      <w:r>
        <w:t>Karatzas</w:t>
      </w:r>
      <w:proofErr w:type="spellEnd"/>
      <w:r>
        <w:t xml:space="preserve">, the CEO of shipping finance company </w:t>
      </w:r>
      <w:proofErr w:type="spellStart"/>
      <w:r>
        <w:t>Karatzas</w:t>
      </w:r>
      <w:proofErr w:type="spellEnd"/>
      <w:r>
        <w:t xml:space="preserve"> Marine Advisors and Co., said the fall in demand for commodities had lowered freight rates for commodity-carrying dry bulk and tanker vessels.</w:t>
      </w:r>
      <w:r>
        <w:rPr>
          <w:rStyle w:val="EndnoteReference"/>
        </w:rPr>
        <w:endnoteReference w:id="112"/>
      </w:r>
      <w:r>
        <w:t xml:space="preserve"> Container shipping has also suffered. Chinese ports processed about 715,000 containers a day in 2019, about 30 percent of global traffic.</w:t>
      </w:r>
      <w:r>
        <w:rPr>
          <w:rStyle w:val="EndnoteReference"/>
        </w:rPr>
        <w:endnoteReference w:id="113"/>
      </w:r>
      <w:r>
        <w:t xml:space="preserve"> </w:t>
      </w:r>
    </w:p>
    <w:p w14:paraId="267F2BBF" w14:textId="5C6011C1" w:rsidR="00C77A31" w:rsidRDefault="00CC1E26" w:rsidP="00C77A31">
      <w:pPr>
        <w:pStyle w:val="USCCBodyText"/>
      </w:pPr>
      <w:r>
        <w:t xml:space="preserve">On the U.S. side, </w:t>
      </w:r>
      <w:r w:rsidR="004955A6">
        <w:t>container</w:t>
      </w:r>
      <w:r w:rsidR="00C05D1A">
        <w:t xml:space="preserve"> volume from China</w:t>
      </w:r>
      <w:r w:rsidR="004955A6">
        <w:t xml:space="preserve"> </w:t>
      </w:r>
      <w:r w:rsidR="009208AE">
        <w:t>stood at</w:t>
      </w:r>
      <w:r w:rsidR="004955A6">
        <w:t xml:space="preserve"> 9.9 million </w:t>
      </w:r>
      <w:r w:rsidR="009208AE">
        <w:t>twenty-foot container equivalents</w:t>
      </w:r>
      <w:r>
        <w:t xml:space="preserve"> in 2019</w:t>
      </w:r>
      <w:r w:rsidR="004955A6">
        <w:t>, about 40 percent of all container</w:t>
      </w:r>
      <w:r w:rsidR="0011441E">
        <w:t xml:space="preserve"> volume</w:t>
      </w:r>
      <w:r w:rsidR="004955A6">
        <w:t xml:space="preserve"> imported into the United States.</w:t>
      </w:r>
      <w:r w:rsidR="004955A6">
        <w:rPr>
          <w:rStyle w:val="EndnoteReference"/>
        </w:rPr>
        <w:endnoteReference w:id="114"/>
      </w:r>
      <w:r w:rsidR="004955A6">
        <w:t xml:space="preserve"> </w:t>
      </w:r>
      <w:r w:rsidR="004C6450">
        <w:t>For major U.S. ports, Chinese import volumes ranged from “the high 20 percent range” of container</w:t>
      </w:r>
      <w:r w:rsidR="00C05D1A">
        <w:t xml:space="preserve"> volume </w:t>
      </w:r>
      <w:r w:rsidR="004C6450">
        <w:t>in the northeast to about 59 percent of all containers shipped to Los Angeles and Long Beach, California.</w:t>
      </w:r>
      <w:r w:rsidR="004C6450">
        <w:rPr>
          <w:rStyle w:val="EndnoteReference"/>
        </w:rPr>
        <w:endnoteReference w:id="115"/>
      </w:r>
      <w:r w:rsidR="004C6450">
        <w:t xml:space="preserve"> </w:t>
      </w:r>
      <w:r w:rsidR="0020347D">
        <w:t>Due to disruptions, i</w:t>
      </w:r>
      <w:r w:rsidR="00C77A31">
        <w:t xml:space="preserve">n the first quarter of 2020, container ship operators </w:t>
      </w:r>
      <w:r w:rsidR="002E3D83" w:rsidRPr="00A40746">
        <w:t>cut capacity by cancelling sailings.</w:t>
      </w:r>
      <w:r w:rsidR="00685169" w:rsidRPr="00A40746">
        <w:rPr>
          <w:rStyle w:val="EndnoteReference"/>
        </w:rPr>
        <w:endnoteReference w:id="116"/>
      </w:r>
      <w:r w:rsidR="002E3D83" w:rsidRPr="00A40746">
        <w:t xml:space="preserve"> Operators </w:t>
      </w:r>
      <w:r w:rsidR="00C77A31">
        <w:t>cancelled 26 sailings to the ports of Seattle and Tacoma,</w:t>
      </w:r>
      <w:r w:rsidR="00C77A31">
        <w:rPr>
          <w:rStyle w:val="EndnoteReference"/>
        </w:rPr>
        <w:endnoteReference w:id="117"/>
      </w:r>
      <w:r w:rsidR="00C77A31">
        <w:t xml:space="preserve"> 60 sailings to the ports of Los Angeles and Long Beach,</w:t>
      </w:r>
      <w:r w:rsidR="00C77A31" w:rsidRPr="00294DA0">
        <w:rPr>
          <w:rStyle w:val="EndnoteReference"/>
        </w:rPr>
        <w:t xml:space="preserve"> </w:t>
      </w:r>
      <w:r w:rsidR="00C77A31">
        <w:rPr>
          <w:rStyle w:val="EndnoteReference"/>
        </w:rPr>
        <w:endnoteReference w:id="118"/>
      </w:r>
      <w:r w:rsidR="00C77A31">
        <w:t xml:space="preserve"> and </w:t>
      </w:r>
      <w:r w:rsidR="006A71B4">
        <w:t xml:space="preserve">a total of </w:t>
      </w:r>
      <w:r w:rsidR="004016D5">
        <w:t>more than</w:t>
      </w:r>
      <w:r w:rsidR="00C77A31">
        <w:t xml:space="preserve"> 110 sailings to all ports in North America.</w:t>
      </w:r>
      <w:r w:rsidR="00C77A31">
        <w:rPr>
          <w:rStyle w:val="EndnoteReference"/>
        </w:rPr>
        <w:endnoteReference w:id="119"/>
      </w:r>
      <w:r w:rsidR="00C77A31">
        <w:t xml:space="preserve"> Marine data company </w:t>
      </w:r>
      <w:proofErr w:type="spellStart"/>
      <w:r w:rsidR="00C77A31">
        <w:t>Alphaliner</w:t>
      </w:r>
      <w:proofErr w:type="spellEnd"/>
      <w:r w:rsidR="00C77A31">
        <w:t xml:space="preserve"> estimated that a record 2 million containers of shipping capacity were idled in late February, greater than the 1.5 million estimated to be idled at the height of the 2008-2009 financial crisis.</w:t>
      </w:r>
      <w:r w:rsidR="00C77A31">
        <w:rPr>
          <w:rStyle w:val="EndnoteReference"/>
        </w:rPr>
        <w:endnoteReference w:id="120"/>
      </w:r>
      <w:r w:rsidR="00C77A31">
        <w:t xml:space="preserve"> Beyond cancelled sailings, ocean freight shipping lines also reported in mid-February that some countries had imposed 15-day quarantine measures on ships that had visited China, causing further delays.</w:t>
      </w:r>
      <w:r w:rsidR="00C77A31">
        <w:rPr>
          <w:rStyle w:val="EndnoteReference"/>
        </w:rPr>
        <w:endnoteReference w:id="121"/>
      </w:r>
    </w:p>
    <w:p w14:paraId="77BE0E1B" w14:textId="5F3FE898" w:rsidR="00C77A31" w:rsidRDefault="00C77A31" w:rsidP="00C77A31">
      <w:pPr>
        <w:pStyle w:val="USCCBodyText"/>
      </w:pPr>
      <w:r>
        <w:t>Delays and c</w:t>
      </w:r>
      <w:r w:rsidRPr="007733F6">
        <w:t xml:space="preserve">ancelled sailings </w:t>
      </w:r>
      <w:r>
        <w:t>have upset</w:t>
      </w:r>
      <w:r w:rsidRPr="007733F6">
        <w:t xml:space="preserve"> shipping patterns</w:t>
      </w:r>
      <w:r>
        <w:t xml:space="preserve"> on both sides of the Pacific</w:t>
      </w:r>
      <w:r w:rsidR="008C4773">
        <w:t xml:space="preserve">, </w:t>
      </w:r>
      <w:r w:rsidR="008C4773" w:rsidRPr="004F6100">
        <w:t>creating challenges for U.S. importers and exporters</w:t>
      </w:r>
      <w:r w:rsidRPr="004F6100">
        <w:t>.</w:t>
      </w:r>
      <w:r>
        <w:t xml:space="preserve"> Lacking the personnel to unload, wait times in the southern port of Zhoushan—the third largest global container port by loading capacity—rose nearly 20 hours to more than 60 hours in mid-February.</w:t>
      </w:r>
      <w:r>
        <w:rPr>
          <w:rStyle w:val="EndnoteReference"/>
        </w:rPr>
        <w:endnoteReference w:id="122"/>
      </w:r>
      <w:r>
        <w:t xml:space="preserve"> Between slowdowns and cancellations, many refrigerated ships that transport food and other perishable items remain docked in Chinese ports, with few left to carry U.S. agriculture and forestry exports east.</w:t>
      </w:r>
      <w:r>
        <w:rPr>
          <w:rStyle w:val="EndnoteReference"/>
        </w:rPr>
        <w:endnoteReference w:id="123"/>
      </w:r>
      <w:r>
        <w:t xml:space="preserve"> </w:t>
      </w:r>
      <w:r w:rsidR="00B235CA" w:rsidRPr="004F6100">
        <w:t xml:space="preserve">For instance, </w:t>
      </w:r>
      <w:r w:rsidR="007C4A87" w:rsidRPr="004F6100">
        <w:t xml:space="preserve">due to the drop in </w:t>
      </w:r>
      <w:r w:rsidR="00BA3056" w:rsidRPr="004F6100">
        <w:t>Chinese exports to the United States</w:t>
      </w:r>
      <w:r w:rsidR="007C4A87" w:rsidRPr="004F6100">
        <w:t xml:space="preserve">, </w:t>
      </w:r>
      <w:r w:rsidR="003C707F" w:rsidRPr="004F6100">
        <w:t xml:space="preserve">U.S. exporters of grains used </w:t>
      </w:r>
      <w:r w:rsidR="00B235CA" w:rsidRPr="004F6100">
        <w:t>as</w:t>
      </w:r>
      <w:r w:rsidR="003C707F" w:rsidRPr="004F6100">
        <w:t xml:space="preserve"> animal feed</w:t>
      </w:r>
      <w:r w:rsidR="00B235CA" w:rsidRPr="004F6100">
        <w:t xml:space="preserve"> lacked </w:t>
      </w:r>
      <w:r w:rsidR="00B235CA" w:rsidRPr="005618CB">
        <w:t xml:space="preserve">the empty containers to send </w:t>
      </w:r>
      <w:r w:rsidR="004C48A9" w:rsidRPr="004F6100">
        <w:t>product</w:t>
      </w:r>
      <w:r w:rsidR="00B235CA" w:rsidRPr="004F6100">
        <w:t xml:space="preserve"> back to China.</w:t>
      </w:r>
      <w:r w:rsidR="009D557F" w:rsidRPr="004F6100">
        <w:rPr>
          <w:rStyle w:val="EndnoteReference"/>
        </w:rPr>
        <w:endnoteReference w:id="124"/>
      </w:r>
      <w:r w:rsidR="00B235CA">
        <w:t xml:space="preserve"> </w:t>
      </w:r>
      <w:r>
        <w:t xml:space="preserve">These conditions have created a bottleneck. On February 14, FedEx warned customers that ocean freight price rates would increase if demand from U.S.-based </w:t>
      </w:r>
      <w:r w:rsidR="009A141A">
        <w:t xml:space="preserve">exporters and </w:t>
      </w:r>
      <w:r>
        <w:t>producers rose while shipping capacity remained limited.</w:t>
      </w:r>
      <w:r>
        <w:rPr>
          <w:rStyle w:val="EndnoteReference"/>
        </w:rPr>
        <w:endnoteReference w:id="125"/>
      </w:r>
      <w:r>
        <w:t xml:space="preserve"> As of March 2, DHL Global Forwarding’s ocean freight segment reported moderate declines in volume capacity and moderate to strong price increases.</w:t>
      </w:r>
      <w:r>
        <w:rPr>
          <w:rStyle w:val="EndnoteReference"/>
        </w:rPr>
        <w:endnoteReference w:id="126"/>
      </w:r>
      <w:r>
        <w:t xml:space="preserve"> </w:t>
      </w:r>
    </w:p>
    <w:p w14:paraId="51302C33" w14:textId="5A4B911D" w:rsidR="00C77A31" w:rsidRDefault="00BA444B" w:rsidP="00C77A31">
      <w:pPr>
        <w:pStyle w:val="USCCBodyText"/>
      </w:pPr>
      <w:r w:rsidRPr="00BA444B">
        <w:t>A</w:t>
      </w:r>
      <w:r w:rsidRPr="004516AF">
        <w:t xml:space="preserve">s maritime shipping </w:t>
      </w:r>
      <w:r w:rsidR="00685169">
        <w:t>wa</w:t>
      </w:r>
      <w:r w:rsidRPr="004516AF">
        <w:t xml:space="preserve">s disrupted and </w:t>
      </w:r>
      <w:r w:rsidR="004D6513">
        <w:t xml:space="preserve">air freight capacity </w:t>
      </w:r>
      <w:r w:rsidR="00685169">
        <w:t>wa</w:t>
      </w:r>
      <w:r w:rsidR="00EF0B6A">
        <w:t>s</w:t>
      </w:r>
      <w:r w:rsidR="004D6513">
        <w:t xml:space="preserve"> cut </w:t>
      </w:r>
      <w:r w:rsidR="00967DFB">
        <w:t>due to</w:t>
      </w:r>
      <w:r w:rsidR="00A37061">
        <w:t xml:space="preserve"> passenger</w:t>
      </w:r>
      <w:r w:rsidR="00694D84">
        <w:t xml:space="preserve"> </w:t>
      </w:r>
      <w:r w:rsidRPr="004516AF">
        <w:t>flight cancell</w:t>
      </w:r>
      <w:r w:rsidR="00967DFB">
        <w:t>ations</w:t>
      </w:r>
      <w:r w:rsidRPr="004516AF">
        <w:t xml:space="preserve">, air freight has </w:t>
      </w:r>
      <w:r w:rsidR="00B11CA9">
        <w:t xml:space="preserve">simultaneously </w:t>
      </w:r>
      <w:r w:rsidRPr="004516AF">
        <w:t xml:space="preserve">experienced </w:t>
      </w:r>
      <w:r w:rsidR="001F5FA9">
        <w:t xml:space="preserve">both </w:t>
      </w:r>
      <w:r w:rsidRPr="004516AF">
        <w:t>a rapid hike in demand</w:t>
      </w:r>
      <w:r w:rsidR="001F5FA9">
        <w:t xml:space="preserve"> </w:t>
      </w:r>
      <w:r w:rsidR="00FB4851">
        <w:t xml:space="preserve">for expedited shipping </w:t>
      </w:r>
      <w:r w:rsidR="001F5FA9">
        <w:t>and diminished capacity</w:t>
      </w:r>
      <w:r w:rsidR="00072C5C">
        <w:t xml:space="preserve"> in supply</w:t>
      </w:r>
      <w:r w:rsidRPr="00BA444B">
        <w:t>.</w:t>
      </w:r>
      <w:r w:rsidRPr="00BA444B">
        <w:rPr>
          <w:rStyle w:val="FootnoteReference"/>
        </w:rPr>
        <w:footnoteReference w:id="15"/>
      </w:r>
      <w:r w:rsidRPr="00BA444B">
        <w:t xml:space="preserve"> </w:t>
      </w:r>
      <w:r w:rsidRPr="004516AF">
        <w:t xml:space="preserve"> Th</w:t>
      </w:r>
      <w:r w:rsidR="00314D2A">
        <w:t>is</w:t>
      </w:r>
      <w:r w:rsidRPr="004516AF">
        <w:t xml:space="preserve"> sudden bottleneck </w:t>
      </w:r>
      <w:r w:rsidR="00865F20">
        <w:t>led to a</w:t>
      </w:r>
      <w:r w:rsidR="00314D2A">
        <w:t>n</w:t>
      </w:r>
      <w:r w:rsidR="00865F20">
        <w:t xml:space="preserve"> increase in prices while </w:t>
      </w:r>
      <w:r w:rsidR="00C27B05" w:rsidRPr="004F6100">
        <w:t xml:space="preserve"> air freight</w:t>
      </w:r>
      <w:r w:rsidRPr="004516AF">
        <w:t xml:space="preserve"> </w:t>
      </w:r>
      <w:r w:rsidR="00865F20">
        <w:t xml:space="preserve">is </w:t>
      </w:r>
      <w:r w:rsidRPr="00575A26">
        <w:t>“severely constricted</w:t>
      </w:r>
      <w:r w:rsidR="00D0551E">
        <w:t>,</w:t>
      </w:r>
      <w:r w:rsidRPr="00575A26">
        <w:t>”</w:t>
      </w:r>
      <w:r w:rsidRPr="00434E47">
        <w:t xml:space="preserve"> </w:t>
      </w:r>
      <w:r w:rsidRPr="00BA444B">
        <w:t xml:space="preserve">according to Phil Levy, chief economist at logistics provider </w:t>
      </w:r>
      <w:proofErr w:type="spellStart"/>
      <w:r w:rsidRPr="00BA444B">
        <w:t>Flexport</w:t>
      </w:r>
      <w:proofErr w:type="spellEnd"/>
      <w:r w:rsidRPr="00BA444B">
        <w:t>.</w:t>
      </w:r>
      <w:r w:rsidRPr="00BA444B">
        <w:rPr>
          <w:rStyle w:val="EndnoteReference"/>
        </w:rPr>
        <w:endnoteReference w:id="127"/>
      </w:r>
      <w:r>
        <w:t xml:space="preserve"> </w:t>
      </w:r>
      <w:r w:rsidR="00B7601A">
        <w:t xml:space="preserve">For instance, </w:t>
      </w:r>
      <w:r w:rsidR="00C77A31">
        <w:t xml:space="preserve">DHL Global Forwarding stated on February 14 that “because of the force majeure situation,” the company was “not in a position to honor agreed </w:t>
      </w:r>
      <w:r w:rsidR="00C77A31">
        <w:lastRenderedPageBreak/>
        <w:t>contractual rates and transit times” but would find alternatives such as charter flights to move cargo.</w:t>
      </w:r>
      <w:r w:rsidR="00C77A31">
        <w:rPr>
          <w:rStyle w:val="EndnoteReference"/>
        </w:rPr>
        <w:endnoteReference w:id="128"/>
      </w:r>
      <w:r w:rsidR="00C77A31">
        <w:t xml:space="preserve"> As the virus spread internationally and flight cancellations continued, on March 24, air cargo data provider TAC Index reported air freight shipping rates had spiked to their highest price level in 16 months.</w:t>
      </w:r>
      <w:r w:rsidR="00C77A31">
        <w:rPr>
          <w:rStyle w:val="EndnoteReference"/>
        </w:rPr>
        <w:endnoteReference w:id="129"/>
      </w:r>
      <w:bookmarkEnd w:id="14"/>
      <w:r w:rsidR="00A74A42">
        <w:t xml:space="preserve"> </w:t>
      </w:r>
      <w:r w:rsidR="00FD6D67">
        <w:t>By</w:t>
      </w:r>
      <w:r w:rsidR="00A74A42">
        <w:t xml:space="preserve"> late March, air freight rates had risen to the point that</w:t>
      </w:r>
      <w:r w:rsidR="00DC40FA">
        <w:t>—in the absence of demand for air travel—</w:t>
      </w:r>
      <w:r w:rsidR="00A74A42">
        <w:t>passenger</w:t>
      </w:r>
      <w:r w:rsidR="00DC40FA">
        <w:t xml:space="preserve"> </w:t>
      </w:r>
      <w:r w:rsidR="00A74A42">
        <w:t xml:space="preserve">carriers </w:t>
      </w:r>
      <w:r w:rsidR="00A459DE">
        <w:t xml:space="preserve">such as Delta Air Lines and United Airlines </w:t>
      </w:r>
      <w:r w:rsidR="006D1292">
        <w:t>began to charter jets to carry air freight.</w:t>
      </w:r>
      <w:r w:rsidR="00FD6D67">
        <w:rPr>
          <w:rStyle w:val="EndnoteReference"/>
        </w:rPr>
        <w:endnoteReference w:id="130"/>
      </w:r>
    </w:p>
    <w:p w14:paraId="401C8D40" w14:textId="334E6E04" w:rsidR="00C77A31" w:rsidRDefault="00C77A31" w:rsidP="00C77A31">
      <w:pPr>
        <w:pStyle w:val="Heading2"/>
      </w:pPr>
      <w:bookmarkStart w:id="15" w:name="_Toc38012484"/>
      <w:r>
        <w:t>Production Breaks in China Choke Supply Chains</w:t>
      </w:r>
      <w:r w:rsidR="0056105D">
        <w:t xml:space="preserve"> for U.S. Companies</w:t>
      </w:r>
      <w:bookmarkEnd w:id="15"/>
    </w:p>
    <w:p w14:paraId="2263993B" w14:textId="77777777" w:rsidR="00C77A31" w:rsidRDefault="00C77A31" w:rsidP="00C77A31">
      <w:pPr>
        <w:pStyle w:val="USCCBodyText"/>
      </w:pPr>
      <w:r>
        <w:t>Because China is a global manufacturing hub, domestic supply chain disruptions sparked</w:t>
      </w:r>
      <w:r w:rsidDel="00B073C0">
        <w:t xml:space="preserve"> </w:t>
      </w:r>
      <w:r>
        <w:t>by COVID-19 have triggered shocks across the global economy and brought into sharp relief the risk of reliance on China as a source of intermediate and finished goods. According to a survey conducted by the Institute for Supply Management,</w:t>
      </w:r>
      <w:r>
        <w:rPr>
          <w:rStyle w:val="FootnoteReference"/>
        </w:rPr>
        <w:footnoteReference w:id="16"/>
      </w:r>
      <w:r>
        <w:t xml:space="preserve"> nearly 75 percent of U.S. companies report supply chain disruptions in some capacity due to COVID-19-related transportation restrictions, and more than 80 percent believe their business will experience negative impact beyond the first quarter of 2020.</w:t>
      </w:r>
      <w:r>
        <w:rPr>
          <w:rStyle w:val="EndnoteReference"/>
        </w:rPr>
        <w:endnoteReference w:id="131"/>
      </w:r>
      <w:r>
        <w:t xml:space="preserve"> A separate survey conducted by AmCham South China in mid-March</w:t>
      </w:r>
      <w:r>
        <w:rPr>
          <w:rStyle w:val="FootnoteReference"/>
        </w:rPr>
        <w:footnoteReference w:id="17"/>
      </w:r>
      <w:r>
        <w:t xml:space="preserve"> indicated that 32 percent of firms operating in southern China—a nexus of Chinese manufacturing activity—are facing supply shortages.</w:t>
      </w:r>
      <w:r>
        <w:rPr>
          <w:rStyle w:val="EndnoteReference"/>
        </w:rPr>
        <w:endnoteReference w:id="132"/>
      </w:r>
    </w:p>
    <w:p w14:paraId="61FA4320" w14:textId="77777777" w:rsidR="00C77A31" w:rsidRDefault="00C77A31" w:rsidP="00C77A31">
      <w:pPr>
        <w:pStyle w:val="USCCBodyText"/>
      </w:pPr>
      <w:r>
        <w:t>With thinner inventories, less cash on hand, and narrower supply networks, U.S. small businesses are particularly poorly insulated from supply shortfalls in China. A March 20 survey</w:t>
      </w:r>
      <w:r>
        <w:rPr>
          <w:rStyle w:val="FootnoteReference"/>
        </w:rPr>
        <w:footnoteReference w:id="18"/>
      </w:r>
      <w:r>
        <w:t xml:space="preserve"> by the National Federation of Independent Business, for example, found that 76 percent of U.S. small businesses are being negatively impacted by COVID-19, citing supply chain disruptions and squeezed sales as top reasons for concern.</w:t>
      </w:r>
      <w:r>
        <w:rPr>
          <w:rStyle w:val="EndnoteReference"/>
        </w:rPr>
        <w:endnoteReference w:id="133"/>
      </w:r>
      <w:r>
        <w:t xml:space="preserve"> </w:t>
      </w:r>
    </w:p>
    <w:p w14:paraId="58EE0288" w14:textId="77777777" w:rsidR="00C77A31" w:rsidRDefault="00C77A31" w:rsidP="00C77A31">
      <w:pPr>
        <w:pStyle w:val="USCCBodyText"/>
      </w:pPr>
      <w:r>
        <w:t xml:space="preserve">Parts and inputs shortages and increased production costs arising from rerouted logistics and scrambled supply networks are causing output delays for manufacturers outside of China. Though few sectors are left unaffected, China’s prominent role in the production of computer and electronics products, pharmaceuticals, and automotive parts leaves those sectors particularly exposed. </w:t>
      </w:r>
    </w:p>
    <w:p w14:paraId="3DE4086D" w14:textId="65A51DF3" w:rsidR="00C77A31" w:rsidRDefault="00C77A31" w:rsidP="00C77A31">
      <w:pPr>
        <w:pStyle w:val="USCCBodyText"/>
        <w:numPr>
          <w:ilvl w:val="0"/>
          <w:numId w:val="45"/>
        </w:numPr>
        <w:rPr>
          <w:bCs/>
        </w:rPr>
      </w:pPr>
      <w:r w:rsidRPr="00745965">
        <w:rPr>
          <w:bCs/>
          <w:i/>
        </w:rPr>
        <w:t>Computer and electronics products:</w:t>
      </w:r>
      <w:r>
        <w:rPr>
          <w:bCs/>
        </w:rPr>
        <w:t xml:space="preserve"> </w:t>
      </w:r>
      <w:r w:rsidR="0002189F">
        <w:rPr>
          <w:bCs/>
        </w:rPr>
        <w:t>T</w:t>
      </w:r>
      <w:r>
        <w:rPr>
          <w:bCs/>
        </w:rPr>
        <w:t xml:space="preserve">he computer and electronic products industry </w:t>
      </w:r>
      <w:proofErr w:type="gramStart"/>
      <w:r>
        <w:rPr>
          <w:bCs/>
        </w:rPr>
        <w:t>is</w:t>
      </w:r>
      <w:proofErr w:type="gramEnd"/>
      <w:r>
        <w:rPr>
          <w:bCs/>
        </w:rPr>
        <w:t xml:space="preserve"> </w:t>
      </w:r>
      <w:r w:rsidR="0002189F">
        <w:rPr>
          <w:bCs/>
        </w:rPr>
        <w:t>at particular</w:t>
      </w:r>
      <w:r>
        <w:rPr>
          <w:bCs/>
        </w:rPr>
        <w:t xml:space="preserve"> risk of disruption due to thin supply inventories and lack of alternative sources beyond China</w:t>
      </w:r>
      <w:r>
        <w:rPr>
          <w:rStyle w:val="FootnoteReference"/>
          <w:bCs/>
        </w:rPr>
        <w:footnoteReference w:id="19"/>
      </w:r>
      <w:r>
        <w:rPr>
          <w:bCs/>
        </w:rPr>
        <w:t xml:space="preserve"> for parts and assembly</w:t>
      </w:r>
      <w:r w:rsidR="00111F4C">
        <w:rPr>
          <w:bCs/>
        </w:rPr>
        <w:t>.</w:t>
      </w:r>
      <w:r>
        <w:rPr>
          <w:rStyle w:val="EndnoteReference"/>
          <w:bCs/>
        </w:rPr>
        <w:endnoteReference w:id="134"/>
      </w:r>
      <w:r w:rsidR="0002189F">
        <w:rPr>
          <w:bCs/>
        </w:rPr>
        <w:t xml:space="preserve"> </w:t>
      </w:r>
      <w:r w:rsidR="00111F4C">
        <w:rPr>
          <w:bCs/>
        </w:rPr>
        <w:t>M</w:t>
      </w:r>
      <w:r w:rsidR="0002189F">
        <w:rPr>
          <w:bCs/>
        </w:rPr>
        <w:t xml:space="preserve">any U.S. electronics firms rely on components provided by Chinese suppliers. In a mid-February survey administered by U.S. electronics equipment trade organization IPC, </w:t>
      </w:r>
      <w:r w:rsidR="00111F4C">
        <w:rPr>
          <w:bCs/>
        </w:rPr>
        <w:t>84</w:t>
      </w:r>
      <w:r w:rsidR="0002189F">
        <w:rPr>
          <w:bCs/>
        </w:rPr>
        <w:t xml:space="preserve"> percent of </w:t>
      </w:r>
      <w:r w:rsidR="00111F4C">
        <w:rPr>
          <w:bCs/>
        </w:rPr>
        <w:t>U.S. electronics firms surveyed expressed concern about the impact of COVID-19 on their business operations, with 65 percent anticipating delays in shipments</w:t>
      </w:r>
      <w:r w:rsidR="00BE2930">
        <w:rPr>
          <w:bCs/>
        </w:rPr>
        <w:t xml:space="preserve"> from China</w:t>
      </w:r>
      <w:r w:rsidR="00111F4C">
        <w:rPr>
          <w:bCs/>
        </w:rPr>
        <w:t>.</w:t>
      </w:r>
      <w:r w:rsidR="00111F4C">
        <w:rPr>
          <w:rStyle w:val="EndnoteReference"/>
          <w:bCs/>
        </w:rPr>
        <w:endnoteReference w:id="135"/>
      </w:r>
      <w:r w:rsidR="00111F4C">
        <w:rPr>
          <w:bCs/>
        </w:rPr>
        <w:t xml:space="preserve"> Microsoft announced </w:t>
      </w:r>
      <w:r w:rsidR="00BE2930">
        <w:rPr>
          <w:bCs/>
        </w:rPr>
        <w:t xml:space="preserve">in late February </w:t>
      </w:r>
      <w:r w:rsidR="00111F4C">
        <w:rPr>
          <w:bCs/>
        </w:rPr>
        <w:t>its</w:t>
      </w:r>
      <w:r w:rsidR="00BE2930">
        <w:rPr>
          <w:bCs/>
        </w:rPr>
        <w:t xml:space="preserve"> projected earnings for the third quarter of 2020 would be revised downward</w:t>
      </w:r>
      <w:r w:rsidR="00580F29">
        <w:rPr>
          <w:bCs/>
        </w:rPr>
        <w:t>,</w:t>
      </w:r>
      <w:r w:rsidR="00BE2930">
        <w:rPr>
          <w:bCs/>
        </w:rPr>
        <w:t xml:space="preserve"> </w:t>
      </w:r>
      <w:r w:rsidR="00111F4C">
        <w:rPr>
          <w:bCs/>
        </w:rPr>
        <w:t>as its supply chain in China was returning to normal operations at a “slower pace than anticipated.”</w:t>
      </w:r>
      <w:r w:rsidR="004E6869">
        <w:rPr>
          <w:rStyle w:val="EndnoteReference"/>
          <w:bCs/>
        </w:rPr>
        <w:endnoteReference w:id="136"/>
      </w:r>
      <w:r w:rsidR="00111F4C">
        <w:rPr>
          <w:bCs/>
        </w:rPr>
        <w:t xml:space="preserve"> </w:t>
      </w:r>
      <w:r>
        <w:rPr>
          <w:bCs/>
        </w:rPr>
        <w:t xml:space="preserve">As firms scramble to reroute production and assembly outside of China, they are incurring increased costs for logistics. For example, South Korean consumer electronics firm Samsung has been forced to fly electronic components for its </w:t>
      </w:r>
      <w:r>
        <w:rPr>
          <w:bCs/>
        </w:rPr>
        <w:lastRenderedPageBreak/>
        <w:t xml:space="preserve">Galaxy line of smartphones to Vietnam for finished production, an activity that otherwise would </w:t>
      </w:r>
      <w:r w:rsidR="009A141A">
        <w:rPr>
          <w:bCs/>
        </w:rPr>
        <w:t xml:space="preserve">have been </w:t>
      </w:r>
      <w:r>
        <w:rPr>
          <w:bCs/>
        </w:rPr>
        <w:t>completed on factory floors in China.</w:t>
      </w:r>
      <w:r>
        <w:rPr>
          <w:rStyle w:val="EndnoteReference"/>
          <w:bCs/>
        </w:rPr>
        <w:endnoteReference w:id="137"/>
      </w:r>
    </w:p>
    <w:p w14:paraId="70242273" w14:textId="4627C655" w:rsidR="00C77A31" w:rsidRDefault="00C77A31" w:rsidP="00C77A31">
      <w:pPr>
        <w:pStyle w:val="USCCBodyText"/>
        <w:numPr>
          <w:ilvl w:val="0"/>
          <w:numId w:val="45"/>
        </w:numPr>
        <w:rPr>
          <w:bCs/>
        </w:rPr>
      </w:pPr>
      <w:r>
        <w:rPr>
          <w:bCs/>
          <w:i/>
        </w:rPr>
        <w:t>Pharmaceuticals:</w:t>
      </w:r>
      <w:r>
        <w:rPr>
          <w:bCs/>
        </w:rPr>
        <w:t xml:space="preserve"> </w:t>
      </w:r>
      <w:r w:rsidR="00763899">
        <w:rPr>
          <w:bCs/>
        </w:rPr>
        <w:t xml:space="preserve">Mark </w:t>
      </w:r>
      <w:proofErr w:type="spellStart"/>
      <w:r w:rsidR="00763899">
        <w:rPr>
          <w:bCs/>
        </w:rPr>
        <w:t>Abdoo</w:t>
      </w:r>
      <w:proofErr w:type="spellEnd"/>
      <w:r w:rsidR="00763899">
        <w:rPr>
          <w:bCs/>
        </w:rPr>
        <w:t>, Associate Commissioner for Global Policy and Strategy</w:t>
      </w:r>
      <w:r w:rsidR="004B0CAF">
        <w:rPr>
          <w:bCs/>
        </w:rPr>
        <w:t xml:space="preserve"> at the U.S. Food and Drug Administration (FDA),</w:t>
      </w:r>
      <w:r w:rsidR="00763899">
        <w:rPr>
          <w:bCs/>
        </w:rPr>
        <w:t xml:space="preserve"> </w:t>
      </w:r>
      <w:r w:rsidR="004B0CAF">
        <w:rPr>
          <w:bCs/>
        </w:rPr>
        <w:t>testified that in 2018, n</w:t>
      </w:r>
      <w:r w:rsidR="007B1470">
        <w:rPr>
          <w:bCs/>
        </w:rPr>
        <w:t>early 15 percent of all U.S. drug imports</w:t>
      </w:r>
      <w:r w:rsidR="00EF2C26">
        <w:rPr>
          <w:bCs/>
        </w:rPr>
        <w:t>, by import line,</w:t>
      </w:r>
      <w:r w:rsidR="00EF2C26">
        <w:rPr>
          <w:rStyle w:val="FootnoteReference"/>
          <w:bCs/>
        </w:rPr>
        <w:footnoteReference w:id="20"/>
      </w:r>
      <w:r w:rsidR="007B1470">
        <w:rPr>
          <w:bCs/>
        </w:rPr>
        <w:t xml:space="preserve"> originated </w:t>
      </w:r>
      <w:r w:rsidR="00EF2C26">
        <w:rPr>
          <w:bCs/>
        </w:rPr>
        <w:t>from</w:t>
      </w:r>
      <w:r w:rsidR="007B1470">
        <w:rPr>
          <w:bCs/>
        </w:rPr>
        <w:t xml:space="preserve"> China</w:t>
      </w:r>
      <w:r w:rsidR="00EF2C26">
        <w:rPr>
          <w:bCs/>
        </w:rPr>
        <w:t>.</w:t>
      </w:r>
      <w:r w:rsidR="007B1470">
        <w:rPr>
          <w:rStyle w:val="EndnoteReference"/>
          <w:bCs/>
        </w:rPr>
        <w:endnoteReference w:id="138"/>
      </w:r>
      <w:r w:rsidR="007B1470">
        <w:rPr>
          <w:bCs/>
        </w:rPr>
        <w:t xml:space="preserve"> </w:t>
      </w:r>
      <w:r w:rsidR="00EF2C26">
        <w:rPr>
          <w:bCs/>
        </w:rPr>
        <w:t>E</w:t>
      </w:r>
      <w:r w:rsidR="007B1470">
        <w:rPr>
          <w:bCs/>
        </w:rPr>
        <w:t>xperts estimate a much higher percentage of active pharmaceutical ingredients (APIs)</w:t>
      </w:r>
      <w:r w:rsidR="004D11DD">
        <w:rPr>
          <w:bCs/>
        </w:rPr>
        <w:t xml:space="preserve"> from China</w:t>
      </w:r>
      <w:r w:rsidR="007B1470">
        <w:rPr>
          <w:bCs/>
        </w:rPr>
        <w:t xml:space="preserve">—key inputs into finished drugs—are </w:t>
      </w:r>
      <w:r w:rsidR="00D23608">
        <w:rPr>
          <w:bCs/>
        </w:rPr>
        <w:t>f</w:t>
      </w:r>
      <w:r w:rsidR="00284433">
        <w:rPr>
          <w:bCs/>
        </w:rPr>
        <w:t>u</w:t>
      </w:r>
      <w:r w:rsidR="00D23608">
        <w:rPr>
          <w:bCs/>
        </w:rPr>
        <w:t xml:space="preserve">rther upstream </w:t>
      </w:r>
      <w:r w:rsidR="007B1470">
        <w:rPr>
          <w:bCs/>
        </w:rPr>
        <w:t>in the U.S. pharmaceutical supply chain.</w:t>
      </w:r>
      <w:r w:rsidR="007B1470">
        <w:rPr>
          <w:rStyle w:val="FootnoteReference"/>
          <w:bCs/>
        </w:rPr>
        <w:footnoteReference w:id="21"/>
      </w:r>
      <w:r w:rsidR="007B1470">
        <w:rPr>
          <w:bCs/>
        </w:rPr>
        <w:t xml:space="preserve"> </w:t>
      </w:r>
      <w:r w:rsidR="00E56702">
        <w:rPr>
          <w:bCs/>
        </w:rPr>
        <w:t>Though the FDA states it is unable to determine the volume of APIs manufactured in China given supply chain complexities and gaps in what pharmaceutical companies are required to disclose about their inputs,</w:t>
      </w:r>
      <w:r w:rsidR="00E56702">
        <w:rPr>
          <w:rStyle w:val="EndnoteReference"/>
          <w:bCs/>
        </w:rPr>
        <w:endnoteReference w:id="139"/>
      </w:r>
      <w:r w:rsidR="00E56702">
        <w:rPr>
          <w:bCs/>
        </w:rPr>
        <w:t xml:space="preserve"> </w:t>
      </w:r>
      <w:r w:rsidR="0040590E">
        <w:rPr>
          <w:bCs/>
        </w:rPr>
        <w:t>the FDA</w:t>
      </w:r>
      <w:r w:rsidR="00E56702">
        <w:rPr>
          <w:bCs/>
        </w:rPr>
        <w:t xml:space="preserve"> </w:t>
      </w:r>
      <w:r w:rsidR="00213799">
        <w:rPr>
          <w:bCs/>
        </w:rPr>
        <w:t xml:space="preserve">currently reports shortages of at least </w:t>
      </w:r>
      <w:r w:rsidR="00FF269E">
        <w:rPr>
          <w:bCs/>
        </w:rPr>
        <w:t>17</w:t>
      </w:r>
      <w:r w:rsidR="00213799">
        <w:rPr>
          <w:bCs/>
        </w:rPr>
        <w:t xml:space="preserve"> antibiotics and 1</w:t>
      </w:r>
      <w:r w:rsidR="00B16716">
        <w:rPr>
          <w:bCs/>
        </w:rPr>
        <w:t>3</w:t>
      </w:r>
      <w:r w:rsidR="00213799">
        <w:rPr>
          <w:bCs/>
        </w:rPr>
        <w:t xml:space="preserve"> anesthetics which are globally sourced.</w:t>
      </w:r>
      <w:r w:rsidR="007C56C8">
        <w:rPr>
          <w:rStyle w:val="FootnoteReference"/>
          <w:bCs/>
        </w:rPr>
        <w:footnoteReference w:id="22"/>
      </w:r>
      <w:r w:rsidR="00B16716">
        <w:rPr>
          <w:rStyle w:val="EndnoteReference"/>
          <w:bCs/>
        </w:rPr>
        <w:endnoteReference w:id="140"/>
      </w:r>
      <w:r w:rsidR="00B16716">
        <w:rPr>
          <w:bCs/>
        </w:rPr>
        <w:t xml:space="preserve"> </w:t>
      </w:r>
      <w:r w:rsidR="00FF269E">
        <w:rPr>
          <w:bCs/>
        </w:rPr>
        <w:t>For example, antiviral therapies such as hydroxychloroquine and azithromycin, which are being trialed as potential COVID-19 treatments,</w:t>
      </w:r>
      <w:r w:rsidR="00FF269E">
        <w:rPr>
          <w:rStyle w:val="EndnoteReference"/>
          <w:bCs/>
        </w:rPr>
        <w:endnoteReference w:id="141"/>
      </w:r>
      <w:r w:rsidR="00FF269E">
        <w:rPr>
          <w:bCs/>
        </w:rPr>
        <w:t xml:space="preserve"> are in shortage.</w:t>
      </w:r>
      <w:r w:rsidR="00FF269E">
        <w:rPr>
          <w:rStyle w:val="EndnoteReference"/>
          <w:bCs/>
        </w:rPr>
        <w:endnoteReference w:id="142"/>
      </w:r>
      <w:r w:rsidR="00FF269E">
        <w:rPr>
          <w:bCs/>
        </w:rPr>
        <w:t xml:space="preserve"> </w:t>
      </w:r>
      <w:r w:rsidR="00E67A55">
        <w:rPr>
          <w:bCs/>
        </w:rPr>
        <w:t xml:space="preserve">As cases of COVID-19 mount in the United States, there is also concern that supplies of sedatives and </w:t>
      </w:r>
      <w:bookmarkStart w:id="16" w:name="_Hlk37774263"/>
      <w:r w:rsidR="00E67A55">
        <w:rPr>
          <w:bCs/>
        </w:rPr>
        <w:t>anesthetics</w:t>
      </w:r>
      <w:bookmarkEnd w:id="16"/>
      <w:r w:rsidR="00E67A55">
        <w:rPr>
          <w:bCs/>
        </w:rPr>
        <w:t xml:space="preserve"> essential to ventilator use are becoming strained internationally</w:t>
      </w:r>
      <w:r w:rsidR="008E4E4F">
        <w:rPr>
          <w:bCs/>
        </w:rPr>
        <w:t>. According to a survey of 3,000 U.S. hospitals</w:t>
      </w:r>
      <w:r w:rsidR="00A75B0E">
        <w:rPr>
          <w:bCs/>
        </w:rPr>
        <w:t xml:space="preserve">, </w:t>
      </w:r>
      <w:r w:rsidR="00104D33">
        <w:rPr>
          <w:bCs/>
        </w:rPr>
        <w:t xml:space="preserve">U.S. </w:t>
      </w:r>
      <w:r w:rsidR="00A75B0E">
        <w:rPr>
          <w:bCs/>
        </w:rPr>
        <w:t>demand for sedatives and anesthetics jumped 51 percent in March from a January 2020 baseline</w:t>
      </w:r>
      <w:r w:rsidR="00B73BD6">
        <w:rPr>
          <w:bCs/>
        </w:rPr>
        <w:t>.</w:t>
      </w:r>
      <w:r w:rsidR="00A75B0E">
        <w:rPr>
          <w:rStyle w:val="EndnoteReference"/>
          <w:bCs/>
        </w:rPr>
        <w:endnoteReference w:id="143"/>
      </w:r>
      <w:r w:rsidR="00A75B0E">
        <w:rPr>
          <w:bCs/>
        </w:rPr>
        <w:t xml:space="preserve"> Only 63 percent of those </w:t>
      </w:r>
      <w:r w:rsidR="00F24D87">
        <w:rPr>
          <w:bCs/>
        </w:rPr>
        <w:t xml:space="preserve">U.S. </w:t>
      </w:r>
      <w:r w:rsidR="00A75B0E">
        <w:rPr>
          <w:bCs/>
        </w:rPr>
        <w:t>orders were filled.</w:t>
      </w:r>
      <w:r w:rsidR="00A75B0E">
        <w:rPr>
          <w:rStyle w:val="EndnoteReference"/>
          <w:bCs/>
        </w:rPr>
        <w:endnoteReference w:id="144"/>
      </w:r>
      <w:r w:rsidR="00A75B0E">
        <w:rPr>
          <w:bCs/>
        </w:rPr>
        <w:t xml:space="preserve"> Separately, according to the FDA, sedatives such as </w:t>
      </w:r>
      <w:r w:rsidR="00213799">
        <w:rPr>
          <w:bCs/>
        </w:rPr>
        <w:t>fentanyl and propofol</w:t>
      </w:r>
      <w:r w:rsidR="00A75B0E">
        <w:rPr>
          <w:bCs/>
        </w:rPr>
        <w:t xml:space="preserve">, whose ingredients are </w:t>
      </w:r>
      <w:r w:rsidR="00785FE6">
        <w:rPr>
          <w:bCs/>
        </w:rPr>
        <w:t xml:space="preserve">reportedly </w:t>
      </w:r>
      <w:r w:rsidR="00A75B0E">
        <w:rPr>
          <w:bCs/>
        </w:rPr>
        <w:t>sourced chiefly from China,</w:t>
      </w:r>
      <w:r w:rsidR="00A75B0E">
        <w:rPr>
          <w:rStyle w:val="EndnoteReference"/>
          <w:bCs/>
        </w:rPr>
        <w:endnoteReference w:id="145"/>
      </w:r>
      <w:r w:rsidR="00A75B0E">
        <w:rPr>
          <w:bCs/>
        </w:rPr>
        <w:t xml:space="preserve"> are in shortage as of April 2020.</w:t>
      </w:r>
      <w:r w:rsidR="00A75B0E">
        <w:rPr>
          <w:rStyle w:val="EndnoteReference"/>
          <w:bCs/>
        </w:rPr>
        <w:endnoteReference w:id="146"/>
      </w:r>
      <w:r w:rsidR="002F0D7F">
        <w:rPr>
          <w:bCs/>
        </w:rPr>
        <w:t xml:space="preserve">     </w:t>
      </w:r>
    </w:p>
    <w:p w14:paraId="354A8259" w14:textId="3C33BD8D" w:rsidR="00C77A31" w:rsidRDefault="00C77A31" w:rsidP="00C77A31">
      <w:pPr>
        <w:pStyle w:val="USCCBodyText"/>
        <w:numPr>
          <w:ilvl w:val="0"/>
          <w:numId w:val="45"/>
        </w:numPr>
        <w:rPr>
          <w:bCs/>
        </w:rPr>
      </w:pPr>
      <w:r>
        <w:rPr>
          <w:bCs/>
          <w:i/>
        </w:rPr>
        <w:t>Automotive:</w:t>
      </w:r>
      <w:r>
        <w:rPr>
          <w:bCs/>
        </w:rPr>
        <w:t xml:space="preserve"> COVID-19 has hit the automotive sector particularly hard because Wuhan serves as a hub</w:t>
      </w:r>
      <w:r>
        <w:rPr>
          <w:rStyle w:val="FootnoteReference"/>
          <w:bCs/>
        </w:rPr>
        <w:footnoteReference w:id="23"/>
      </w:r>
      <w:r>
        <w:rPr>
          <w:bCs/>
        </w:rPr>
        <w:t xml:space="preserve"> for the production of cars and automotive parts.</w:t>
      </w:r>
      <w:r>
        <w:rPr>
          <w:rStyle w:val="EndnoteReference"/>
          <w:bCs/>
        </w:rPr>
        <w:endnoteReference w:id="147"/>
      </w:r>
      <w:r>
        <w:rPr>
          <w:bCs/>
        </w:rPr>
        <w:t xml:space="preserve"> </w:t>
      </w:r>
      <w:r w:rsidR="008E4E4F">
        <w:rPr>
          <w:bCs/>
        </w:rPr>
        <w:t>In February, global vehicle sales were estimated to slump 2.5 percent in 2020 from 90.3 million vehicles sold to 88 million.</w:t>
      </w:r>
      <w:r w:rsidR="008E4E4F">
        <w:rPr>
          <w:rStyle w:val="EndnoteReference"/>
          <w:bCs/>
        </w:rPr>
        <w:endnoteReference w:id="148"/>
      </w:r>
      <w:r w:rsidR="008E4E4F">
        <w:rPr>
          <w:bCs/>
        </w:rPr>
        <w:t xml:space="preserve"> U.S. auto manufacturers reported t</w:t>
      </w:r>
      <w:r w:rsidR="00A63D6B">
        <w:rPr>
          <w:bCs/>
        </w:rPr>
        <w:t xml:space="preserve">hat same month </w:t>
      </w:r>
      <w:r w:rsidR="001E4EBB">
        <w:rPr>
          <w:bCs/>
        </w:rPr>
        <w:t>that t</w:t>
      </w:r>
      <w:r w:rsidR="008E4E4F">
        <w:rPr>
          <w:bCs/>
        </w:rPr>
        <w:t>he final assembly of vehicles was being curtailed by stalled flows of auto parts from China,</w:t>
      </w:r>
      <w:r w:rsidR="008E4E4F">
        <w:rPr>
          <w:rStyle w:val="EndnoteReference"/>
          <w:bCs/>
        </w:rPr>
        <w:endnoteReference w:id="149"/>
      </w:r>
      <w:r w:rsidR="008E4E4F">
        <w:rPr>
          <w:bCs/>
        </w:rPr>
        <w:t xml:space="preserve"> with U.S. imports of Chinese automobile parts falling 19.1 percent year-on-year</w:t>
      </w:r>
      <w:r w:rsidR="001E4EBB">
        <w:rPr>
          <w:bCs/>
        </w:rPr>
        <w:t xml:space="preserve"> in January and February</w:t>
      </w:r>
      <w:r w:rsidR="008E4E4F">
        <w:rPr>
          <w:bCs/>
        </w:rPr>
        <w:t>.</w:t>
      </w:r>
      <w:r w:rsidR="008E4E4F">
        <w:rPr>
          <w:rStyle w:val="EndnoteReference"/>
          <w:bCs/>
        </w:rPr>
        <w:endnoteReference w:id="150"/>
      </w:r>
      <w:r w:rsidR="008E4E4F">
        <w:rPr>
          <w:bCs/>
        </w:rPr>
        <w:t xml:space="preserve"> Prospects for auto sales have since dimmed further as factories worldwide close due to policies to protect workers from the spread of the virus</w:t>
      </w:r>
      <w:r w:rsidR="00687DFB">
        <w:rPr>
          <w:bCs/>
        </w:rPr>
        <w:t xml:space="preserve"> and consumers delay vehicle purchases </w:t>
      </w:r>
      <w:r w:rsidR="00BF46D8">
        <w:rPr>
          <w:bCs/>
        </w:rPr>
        <w:t>amid heightened economic uncertainty</w:t>
      </w:r>
      <w:r w:rsidR="00215FEF">
        <w:rPr>
          <w:bCs/>
        </w:rPr>
        <w:t>.</w:t>
      </w:r>
      <w:r w:rsidR="008E4E4F">
        <w:rPr>
          <w:bCs/>
        </w:rPr>
        <w:t xml:space="preserve"> </w:t>
      </w:r>
      <w:r w:rsidR="00215FEF">
        <w:rPr>
          <w:bCs/>
        </w:rPr>
        <w:t>O</w:t>
      </w:r>
      <w:r w:rsidR="008E4E4F">
        <w:rPr>
          <w:bCs/>
        </w:rPr>
        <w:t>n March 23, S&amp;P Global estimated global sales could fall by almost 15 percent in 2020 to less than 80 million units.</w:t>
      </w:r>
      <w:r w:rsidR="008E4E4F">
        <w:rPr>
          <w:rStyle w:val="EndnoteReference"/>
          <w:bCs/>
        </w:rPr>
        <w:endnoteReference w:id="151"/>
      </w:r>
      <w:r w:rsidR="008E4E4F">
        <w:rPr>
          <w:bCs/>
        </w:rPr>
        <w:t xml:space="preserve"> </w:t>
      </w:r>
      <w:r w:rsidR="00D108E8" w:rsidRPr="00D108E8">
        <w:rPr>
          <w:rStyle w:val="EndnoteReference"/>
          <w:bCs/>
        </w:rPr>
        <w:t xml:space="preserve"> </w:t>
      </w:r>
    </w:p>
    <w:p w14:paraId="067771D1" w14:textId="27FB929B" w:rsidR="00C77A31" w:rsidRDefault="00C77A31" w:rsidP="00C77A31">
      <w:pPr>
        <w:pStyle w:val="USCCBodyText"/>
        <w:rPr>
          <w:bCs/>
        </w:rPr>
      </w:pPr>
      <w:r>
        <w:rPr>
          <w:bCs/>
        </w:rPr>
        <w:t xml:space="preserve">Reports suggest MNEs were unprepared for COVID-19’s upheaval of production networks. </w:t>
      </w:r>
      <w:r>
        <w:t xml:space="preserve">In interviews with corporate executives, </w:t>
      </w:r>
      <w:r>
        <w:rPr>
          <w:i/>
          <w:iCs/>
        </w:rPr>
        <w:t xml:space="preserve">Economist </w:t>
      </w:r>
      <w:r>
        <w:t xml:space="preserve">China editor Simon Rabinovitch found that business leaders </w:t>
      </w:r>
      <w:r w:rsidR="006D1B25">
        <w:t>ha</w:t>
      </w:r>
      <w:r w:rsidR="00D56DE3">
        <w:t>d</w:t>
      </w:r>
      <w:r w:rsidR="006D1B25">
        <w:t xml:space="preserve"> only just begun</w:t>
      </w:r>
      <w:r>
        <w:t xml:space="preserve"> to consider </w:t>
      </w:r>
      <w:r w:rsidR="00D56DE3">
        <w:t xml:space="preserve">comprehensive </w:t>
      </w:r>
      <w:r>
        <w:t>supply chain reviews</w:t>
      </w:r>
      <w:r w:rsidR="00D108E8">
        <w:t xml:space="preserve"> to reduce reliance on China</w:t>
      </w:r>
      <w:r w:rsidR="00D56DE3">
        <w:t xml:space="preserve"> following months of U.S.-China trade tensions</w:t>
      </w:r>
      <w:r w:rsidR="00D108E8">
        <w:t>.</w:t>
      </w:r>
      <w:r w:rsidR="00D108E8">
        <w:rPr>
          <w:rStyle w:val="EndnoteReference"/>
        </w:rPr>
        <w:endnoteReference w:id="152"/>
      </w:r>
      <w:r w:rsidR="00215FEF">
        <w:t xml:space="preserve"> </w:t>
      </w:r>
      <w:r w:rsidR="00D108E8">
        <w:t>A</w:t>
      </w:r>
      <w:r w:rsidR="00524991">
        <w:t xml:space="preserve"> </w:t>
      </w:r>
      <w:r w:rsidR="00D108E8">
        <w:t xml:space="preserve">mid-February AmCham Shanghai survey found that 61 percent of U.S. companies with manufacturing operations in the Yangtze River Delta area reported not having any contingency plans in place to </w:t>
      </w:r>
      <w:r w:rsidR="00D108E8">
        <w:lastRenderedPageBreak/>
        <w:t>respond to</w:t>
      </w:r>
      <w:r w:rsidR="006D1B25">
        <w:t xml:space="preserve"> the scale of the</w:t>
      </w:r>
      <w:r w:rsidR="00D108E8">
        <w:t xml:space="preserve"> COVID-19 disruption.</w:t>
      </w:r>
      <w:r w:rsidR="00D108E8">
        <w:rPr>
          <w:rStyle w:val="EndnoteReference"/>
        </w:rPr>
        <w:endnoteReference w:id="153"/>
      </w:r>
      <w:r w:rsidR="00D108E8">
        <w:t xml:space="preserve"> At the global level, a </w:t>
      </w:r>
      <w:r>
        <w:t>separate 2019 report from the Business Continuity Institute indicated that nearly a quarter of MNEs do not consistently record, measure, and report on supply chain disruptions given the complexity of intricate, multi-level, cross-border manufacturing and assembly networks, and only 27.5 percent identified human illness as a cause for concern in the coming year.</w:t>
      </w:r>
      <w:r>
        <w:rPr>
          <w:rStyle w:val="EndnoteReference"/>
        </w:rPr>
        <w:endnoteReference w:id="154"/>
      </w:r>
      <w:r>
        <w:rPr>
          <w:bCs/>
        </w:rPr>
        <w:t xml:space="preserve"> </w:t>
      </w:r>
    </w:p>
    <w:p w14:paraId="2F561E77" w14:textId="77777777" w:rsidR="00C77A31" w:rsidRDefault="00C77A31" w:rsidP="00904384">
      <w:pPr>
        <w:pStyle w:val="Heading2"/>
      </w:pPr>
      <w:bookmarkStart w:id="17" w:name="_Toc38012485"/>
      <w:r>
        <w:t>Dual Supply and Demand Shocks Shake Market Sentiment</w:t>
      </w:r>
      <w:bookmarkEnd w:id="17"/>
    </w:p>
    <w:p w14:paraId="15DB9645" w14:textId="7934099D" w:rsidR="00C77A31" w:rsidRDefault="00C77A31" w:rsidP="00C77A31">
      <w:pPr>
        <w:pStyle w:val="USCCBodyText"/>
      </w:pPr>
      <w:bookmarkStart w:id="18" w:name="_Hlk36026676"/>
      <w:r>
        <w:t xml:space="preserve">Initial industry impacts </w:t>
      </w:r>
      <w:r w:rsidRPr="004F6100">
        <w:t xml:space="preserve">sparked by </w:t>
      </w:r>
      <w:r w:rsidR="00931CF4" w:rsidRPr="004F6100">
        <w:t>disarray in</w:t>
      </w:r>
      <w:r w:rsidRPr="004F6100">
        <w:t xml:space="preserve"> global</w:t>
      </w:r>
      <w:r>
        <w:t xml:space="preserve"> supply chains anchored in China are being compounded by </w:t>
      </w:r>
      <w:bookmarkEnd w:id="18"/>
      <w:r w:rsidR="00215FEF">
        <w:t>reduced</w:t>
      </w:r>
      <w:r>
        <w:t xml:space="preserve"> demand across global economies. The United Nations Conference on Trade and Development (UNCTAD) notes that the automotive, airlines, and hotels, restaurants, and leisure industries are most negatively affected.</w:t>
      </w:r>
      <w:r w:rsidRPr="00EE1F47">
        <w:rPr>
          <w:rStyle w:val="EndnoteReference"/>
        </w:rPr>
        <w:t xml:space="preserve"> </w:t>
      </w:r>
      <w:r>
        <w:rPr>
          <w:rStyle w:val="EndnoteReference"/>
        </w:rPr>
        <w:endnoteReference w:id="155"/>
      </w:r>
      <w:r>
        <w:t xml:space="preserve">  On average, the top 5,000 MNEs have reported downward revisions of earnings estimates of 9 percent as of March 8, 2020 (see Table 1).</w:t>
      </w:r>
      <w:r>
        <w:rPr>
          <w:rStyle w:val="EndnoteReference"/>
        </w:rPr>
        <w:endnoteReference w:id="156"/>
      </w:r>
      <w:r>
        <w:t xml:space="preserve"> </w:t>
      </w:r>
    </w:p>
    <w:p w14:paraId="2420A325" w14:textId="77777777" w:rsidR="00C77A31" w:rsidRDefault="00C77A31" w:rsidP="00C77A31">
      <w:pPr>
        <w:pStyle w:val="FigureTableTitle"/>
      </w:pPr>
      <w:r>
        <w:t>Table 1: Earnings Revisions Reported by UNCTAD Global Top 5,000 MNEs</w:t>
      </w:r>
    </w:p>
    <w:tbl>
      <w:tblPr>
        <w:tblW w:w="8200" w:type="dxa"/>
        <w:jc w:val="center"/>
        <w:tblLook w:val="04A0" w:firstRow="1" w:lastRow="0" w:firstColumn="1" w:lastColumn="0" w:noHBand="0" w:noVBand="1"/>
      </w:tblPr>
      <w:tblGrid>
        <w:gridCol w:w="3900"/>
        <w:gridCol w:w="2160"/>
        <w:gridCol w:w="2140"/>
      </w:tblGrid>
      <w:tr w:rsidR="00C77A31" w:rsidRPr="006B16AB" w14:paraId="45BE5D2C" w14:textId="77777777" w:rsidTr="00C77A31">
        <w:trPr>
          <w:trHeight w:val="840"/>
          <w:jc w:val="center"/>
        </w:trPr>
        <w:tc>
          <w:tcPr>
            <w:tcW w:w="3900" w:type="dxa"/>
            <w:tcBorders>
              <w:top w:val="single" w:sz="4" w:space="0" w:color="auto"/>
              <w:left w:val="nil"/>
              <w:bottom w:val="single" w:sz="4" w:space="0" w:color="auto"/>
              <w:right w:val="nil"/>
            </w:tcBorders>
            <w:shd w:val="clear" w:color="000000" w:fill="FFFFFF"/>
            <w:vAlign w:val="bottom"/>
            <w:hideMark/>
          </w:tcPr>
          <w:p w14:paraId="131F8043"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Sector/Industry</w:t>
            </w:r>
          </w:p>
        </w:tc>
        <w:tc>
          <w:tcPr>
            <w:tcW w:w="2160" w:type="dxa"/>
            <w:tcBorders>
              <w:top w:val="single" w:sz="4" w:space="0" w:color="auto"/>
              <w:left w:val="nil"/>
              <w:bottom w:val="single" w:sz="4" w:space="0" w:color="auto"/>
              <w:right w:val="nil"/>
            </w:tcBorders>
            <w:shd w:val="clear" w:color="000000" w:fill="FFFFFF"/>
            <w:vAlign w:val="bottom"/>
            <w:hideMark/>
          </w:tcPr>
          <w:p w14:paraId="3A883832"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Number of companies with earnings revisions</w:t>
            </w:r>
          </w:p>
        </w:tc>
        <w:tc>
          <w:tcPr>
            <w:tcW w:w="2140" w:type="dxa"/>
            <w:tcBorders>
              <w:top w:val="single" w:sz="4" w:space="0" w:color="auto"/>
              <w:left w:val="nil"/>
              <w:bottom w:val="single" w:sz="4" w:space="0" w:color="auto"/>
              <w:right w:val="nil"/>
            </w:tcBorders>
            <w:shd w:val="clear" w:color="000000" w:fill="FFFFFF"/>
            <w:vAlign w:val="bottom"/>
            <w:hideMark/>
          </w:tcPr>
          <w:p w14:paraId="16E0B64D"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Average earnings revision (%)</w:t>
            </w:r>
          </w:p>
        </w:tc>
      </w:tr>
      <w:tr w:rsidR="00C77A31" w:rsidRPr="006B16AB" w14:paraId="2FDB9613" w14:textId="77777777" w:rsidTr="00C77A31">
        <w:trPr>
          <w:trHeight w:val="285"/>
          <w:jc w:val="center"/>
        </w:trPr>
        <w:tc>
          <w:tcPr>
            <w:tcW w:w="3900" w:type="dxa"/>
            <w:tcBorders>
              <w:top w:val="nil"/>
              <w:left w:val="nil"/>
              <w:bottom w:val="nil"/>
              <w:right w:val="nil"/>
            </w:tcBorders>
            <w:shd w:val="clear" w:color="000000" w:fill="FFFFFF"/>
            <w:vAlign w:val="bottom"/>
            <w:hideMark/>
          </w:tcPr>
          <w:p w14:paraId="3309397A"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Automobiles and auto parts</w:t>
            </w:r>
          </w:p>
        </w:tc>
        <w:tc>
          <w:tcPr>
            <w:tcW w:w="2160" w:type="dxa"/>
            <w:tcBorders>
              <w:top w:val="nil"/>
              <w:left w:val="nil"/>
              <w:bottom w:val="nil"/>
              <w:right w:val="nil"/>
            </w:tcBorders>
            <w:shd w:val="clear" w:color="000000" w:fill="FFFFFF"/>
            <w:noWrap/>
            <w:vAlign w:val="bottom"/>
            <w:hideMark/>
          </w:tcPr>
          <w:p w14:paraId="03EEC4A8"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142</w:t>
            </w:r>
          </w:p>
        </w:tc>
        <w:tc>
          <w:tcPr>
            <w:tcW w:w="2140" w:type="dxa"/>
            <w:tcBorders>
              <w:top w:val="nil"/>
              <w:left w:val="nil"/>
              <w:bottom w:val="nil"/>
              <w:right w:val="nil"/>
            </w:tcBorders>
            <w:shd w:val="clear" w:color="000000" w:fill="FFFFFF"/>
            <w:noWrap/>
            <w:vAlign w:val="bottom"/>
            <w:hideMark/>
          </w:tcPr>
          <w:p w14:paraId="79FB1182"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-44</w:t>
            </w:r>
          </w:p>
        </w:tc>
      </w:tr>
      <w:tr w:rsidR="00C77A31" w:rsidRPr="006B16AB" w14:paraId="56D79581" w14:textId="77777777" w:rsidTr="00C77A31">
        <w:trPr>
          <w:trHeight w:val="285"/>
          <w:jc w:val="center"/>
        </w:trPr>
        <w:tc>
          <w:tcPr>
            <w:tcW w:w="3900" w:type="dxa"/>
            <w:tcBorders>
              <w:top w:val="nil"/>
              <w:left w:val="nil"/>
              <w:bottom w:val="nil"/>
              <w:right w:val="nil"/>
            </w:tcBorders>
            <w:shd w:val="clear" w:color="000000" w:fill="FFFFFF"/>
            <w:vAlign w:val="bottom"/>
            <w:hideMark/>
          </w:tcPr>
          <w:p w14:paraId="16191578"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Airlines</w:t>
            </w:r>
          </w:p>
        </w:tc>
        <w:tc>
          <w:tcPr>
            <w:tcW w:w="2160" w:type="dxa"/>
            <w:tcBorders>
              <w:top w:val="nil"/>
              <w:left w:val="nil"/>
              <w:bottom w:val="nil"/>
              <w:right w:val="nil"/>
            </w:tcBorders>
            <w:shd w:val="clear" w:color="000000" w:fill="FFFFFF"/>
            <w:noWrap/>
            <w:vAlign w:val="bottom"/>
            <w:hideMark/>
          </w:tcPr>
          <w:p w14:paraId="5B5969C5"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45</w:t>
            </w:r>
          </w:p>
        </w:tc>
        <w:tc>
          <w:tcPr>
            <w:tcW w:w="2140" w:type="dxa"/>
            <w:tcBorders>
              <w:top w:val="nil"/>
              <w:left w:val="nil"/>
              <w:bottom w:val="nil"/>
              <w:right w:val="nil"/>
            </w:tcBorders>
            <w:shd w:val="clear" w:color="000000" w:fill="FFFFFF"/>
            <w:noWrap/>
            <w:vAlign w:val="bottom"/>
            <w:hideMark/>
          </w:tcPr>
          <w:p w14:paraId="103B87DB"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-42</w:t>
            </w:r>
          </w:p>
        </w:tc>
      </w:tr>
      <w:tr w:rsidR="00C77A31" w:rsidRPr="006B16AB" w14:paraId="02C1EEFC" w14:textId="77777777" w:rsidTr="00C77A31">
        <w:trPr>
          <w:trHeight w:val="287"/>
          <w:jc w:val="center"/>
        </w:trPr>
        <w:tc>
          <w:tcPr>
            <w:tcW w:w="3900" w:type="dxa"/>
            <w:tcBorders>
              <w:top w:val="nil"/>
              <w:left w:val="nil"/>
              <w:bottom w:val="nil"/>
              <w:right w:val="nil"/>
            </w:tcBorders>
            <w:shd w:val="clear" w:color="000000" w:fill="FFFFFF"/>
            <w:vAlign w:val="bottom"/>
            <w:hideMark/>
          </w:tcPr>
          <w:p w14:paraId="278F5181"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Hotels, restaurants, and leisure</w:t>
            </w:r>
          </w:p>
        </w:tc>
        <w:tc>
          <w:tcPr>
            <w:tcW w:w="2160" w:type="dxa"/>
            <w:tcBorders>
              <w:top w:val="nil"/>
              <w:left w:val="nil"/>
              <w:bottom w:val="nil"/>
              <w:right w:val="nil"/>
            </w:tcBorders>
            <w:shd w:val="clear" w:color="000000" w:fill="FFFFFF"/>
            <w:noWrap/>
            <w:vAlign w:val="bottom"/>
            <w:hideMark/>
          </w:tcPr>
          <w:p w14:paraId="40367AF5"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111</w:t>
            </w:r>
          </w:p>
        </w:tc>
        <w:tc>
          <w:tcPr>
            <w:tcW w:w="2140" w:type="dxa"/>
            <w:tcBorders>
              <w:top w:val="nil"/>
              <w:left w:val="nil"/>
              <w:bottom w:val="nil"/>
              <w:right w:val="nil"/>
            </w:tcBorders>
            <w:shd w:val="clear" w:color="000000" w:fill="FFFFFF"/>
            <w:noWrap/>
            <w:vAlign w:val="bottom"/>
            <w:hideMark/>
          </w:tcPr>
          <w:p w14:paraId="0517F295"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-21</w:t>
            </w:r>
          </w:p>
        </w:tc>
      </w:tr>
      <w:tr w:rsidR="00C77A31" w:rsidRPr="006B16AB" w14:paraId="0D34F1A0" w14:textId="77777777" w:rsidTr="00C77A31">
        <w:trPr>
          <w:trHeight w:val="287"/>
          <w:jc w:val="center"/>
        </w:trPr>
        <w:tc>
          <w:tcPr>
            <w:tcW w:w="3900" w:type="dxa"/>
            <w:tcBorders>
              <w:top w:val="nil"/>
              <w:left w:val="nil"/>
              <w:bottom w:val="nil"/>
              <w:right w:val="nil"/>
            </w:tcBorders>
            <w:shd w:val="clear" w:color="000000" w:fill="FFFFFF"/>
            <w:vAlign w:val="bottom"/>
            <w:hideMark/>
          </w:tcPr>
          <w:p w14:paraId="64F9FD81"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Consumer cyclicals</w:t>
            </w:r>
          </w:p>
        </w:tc>
        <w:tc>
          <w:tcPr>
            <w:tcW w:w="2160" w:type="dxa"/>
            <w:tcBorders>
              <w:top w:val="nil"/>
              <w:left w:val="nil"/>
              <w:bottom w:val="nil"/>
              <w:right w:val="nil"/>
            </w:tcBorders>
            <w:shd w:val="clear" w:color="000000" w:fill="FFFFFF"/>
            <w:noWrap/>
            <w:vAlign w:val="bottom"/>
            <w:hideMark/>
          </w:tcPr>
          <w:p w14:paraId="657F3466"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671</w:t>
            </w:r>
          </w:p>
        </w:tc>
        <w:tc>
          <w:tcPr>
            <w:tcW w:w="2140" w:type="dxa"/>
            <w:tcBorders>
              <w:top w:val="nil"/>
              <w:left w:val="nil"/>
              <w:bottom w:val="nil"/>
              <w:right w:val="nil"/>
            </w:tcBorders>
            <w:shd w:val="clear" w:color="000000" w:fill="FFFFFF"/>
            <w:noWrap/>
            <w:vAlign w:val="bottom"/>
            <w:hideMark/>
          </w:tcPr>
          <w:p w14:paraId="5C0A2B88"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-16</w:t>
            </w:r>
          </w:p>
        </w:tc>
      </w:tr>
      <w:tr w:rsidR="00C77A31" w:rsidRPr="006B16AB" w14:paraId="0FB05043" w14:textId="77777777" w:rsidTr="00C77A31">
        <w:trPr>
          <w:trHeight w:val="287"/>
          <w:jc w:val="center"/>
        </w:trPr>
        <w:tc>
          <w:tcPr>
            <w:tcW w:w="3900" w:type="dxa"/>
            <w:tcBorders>
              <w:top w:val="nil"/>
              <w:left w:val="nil"/>
              <w:bottom w:val="nil"/>
              <w:right w:val="nil"/>
            </w:tcBorders>
            <w:shd w:val="clear" w:color="000000" w:fill="FFFFFF"/>
            <w:vAlign w:val="bottom"/>
            <w:hideMark/>
          </w:tcPr>
          <w:p w14:paraId="43264C36"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Basic materials</w:t>
            </w:r>
          </w:p>
        </w:tc>
        <w:tc>
          <w:tcPr>
            <w:tcW w:w="2160" w:type="dxa"/>
            <w:tcBorders>
              <w:top w:val="nil"/>
              <w:left w:val="nil"/>
              <w:bottom w:val="nil"/>
              <w:right w:val="nil"/>
            </w:tcBorders>
            <w:shd w:val="clear" w:color="000000" w:fill="FFFFFF"/>
            <w:vAlign w:val="bottom"/>
            <w:hideMark/>
          </w:tcPr>
          <w:p w14:paraId="2F46793A"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389</w:t>
            </w:r>
          </w:p>
        </w:tc>
        <w:tc>
          <w:tcPr>
            <w:tcW w:w="2140" w:type="dxa"/>
            <w:tcBorders>
              <w:top w:val="nil"/>
              <w:left w:val="nil"/>
              <w:bottom w:val="nil"/>
              <w:right w:val="nil"/>
            </w:tcBorders>
            <w:shd w:val="clear" w:color="000000" w:fill="FFFFFF"/>
            <w:vAlign w:val="bottom"/>
            <w:hideMark/>
          </w:tcPr>
          <w:p w14:paraId="3DA57618"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-13</w:t>
            </w:r>
          </w:p>
        </w:tc>
      </w:tr>
      <w:tr w:rsidR="00C77A31" w:rsidRPr="006B16AB" w14:paraId="068F1EEB" w14:textId="77777777" w:rsidTr="00C77A31">
        <w:trPr>
          <w:trHeight w:val="285"/>
          <w:jc w:val="center"/>
        </w:trPr>
        <w:tc>
          <w:tcPr>
            <w:tcW w:w="3900" w:type="dxa"/>
            <w:tcBorders>
              <w:top w:val="nil"/>
              <w:left w:val="nil"/>
              <w:bottom w:val="nil"/>
              <w:right w:val="nil"/>
            </w:tcBorders>
            <w:shd w:val="clear" w:color="000000" w:fill="FFFFFF"/>
            <w:vAlign w:val="bottom"/>
            <w:hideMark/>
          </w:tcPr>
          <w:p w14:paraId="7A03D023"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Energy</w:t>
            </w:r>
          </w:p>
        </w:tc>
        <w:tc>
          <w:tcPr>
            <w:tcW w:w="2160" w:type="dxa"/>
            <w:tcBorders>
              <w:top w:val="nil"/>
              <w:left w:val="nil"/>
              <w:bottom w:val="nil"/>
              <w:right w:val="nil"/>
            </w:tcBorders>
            <w:shd w:val="clear" w:color="000000" w:fill="FFFFFF"/>
            <w:noWrap/>
            <w:vAlign w:val="bottom"/>
            <w:hideMark/>
          </w:tcPr>
          <w:p w14:paraId="7F54B896"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243</w:t>
            </w:r>
          </w:p>
        </w:tc>
        <w:tc>
          <w:tcPr>
            <w:tcW w:w="2140" w:type="dxa"/>
            <w:tcBorders>
              <w:top w:val="nil"/>
              <w:left w:val="nil"/>
              <w:bottom w:val="nil"/>
              <w:right w:val="nil"/>
            </w:tcBorders>
            <w:shd w:val="clear" w:color="000000" w:fill="FFFFFF"/>
            <w:noWrap/>
            <w:vAlign w:val="bottom"/>
            <w:hideMark/>
          </w:tcPr>
          <w:p w14:paraId="703A45A8"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-13</w:t>
            </w:r>
          </w:p>
        </w:tc>
      </w:tr>
      <w:tr w:rsidR="00C77A31" w:rsidRPr="006B16AB" w14:paraId="537CE9A5" w14:textId="77777777" w:rsidTr="00C77A31">
        <w:trPr>
          <w:trHeight w:val="315"/>
          <w:jc w:val="center"/>
        </w:trPr>
        <w:tc>
          <w:tcPr>
            <w:tcW w:w="3900" w:type="dxa"/>
            <w:tcBorders>
              <w:top w:val="nil"/>
              <w:left w:val="nil"/>
              <w:bottom w:val="nil"/>
              <w:right w:val="nil"/>
            </w:tcBorders>
            <w:shd w:val="clear" w:color="000000" w:fill="FFFFFF"/>
            <w:vAlign w:val="bottom"/>
            <w:hideMark/>
          </w:tcPr>
          <w:p w14:paraId="3BA1CB9A"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Industrials</w:t>
            </w:r>
          </w:p>
        </w:tc>
        <w:tc>
          <w:tcPr>
            <w:tcW w:w="2160" w:type="dxa"/>
            <w:tcBorders>
              <w:top w:val="nil"/>
              <w:left w:val="nil"/>
              <w:bottom w:val="nil"/>
              <w:right w:val="nil"/>
            </w:tcBorders>
            <w:shd w:val="clear" w:color="000000" w:fill="FFFFFF"/>
            <w:noWrap/>
            <w:vAlign w:val="bottom"/>
            <w:hideMark/>
          </w:tcPr>
          <w:p w14:paraId="490CAF8E"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739</w:t>
            </w:r>
          </w:p>
        </w:tc>
        <w:tc>
          <w:tcPr>
            <w:tcW w:w="2140" w:type="dxa"/>
            <w:tcBorders>
              <w:top w:val="nil"/>
              <w:left w:val="nil"/>
              <w:bottom w:val="nil"/>
              <w:right w:val="nil"/>
            </w:tcBorders>
            <w:shd w:val="clear" w:color="000000" w:fill="FFFFFF"/>
            <w:noWrap/>
            <w:vAlign w:val="bottom"/>
            <w:hideMark/>
          </w:tcPr>
          <w:p w14:paraId="06B7C7E9"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-9</w:t>
            </w:r>
          </w:p>
        </w:tc>
      </w:tr>
      <w:tr w:rsidR="00C77A31" w:rsidRPr="006B16AB" w14:paraId="54DFFD97" w14:textId="77777777" w:rsidTr="00C77A31">
        <w:trPr>
          <w:trHeight w:val="285"/>
          <w:jc w:val="center"/>
        </w:trPr>
        <w:tc>
          <w:tcPr>
            <w:tcW w:w="3900" w:type="dxa"/>
            <w:tcBorders>
              <w:top w:val="nil"/>
              <w:left w:val="nil"/>
              <w:bottom w:val="nil"/>
              <w:right w:val="nil"/>
            </w:tcBorders>
            <w:shd w:val="clear" w:color="000000" w:fill="FFFFFF"/>
            <w:noWrap/>
            <w:vAlign w:val="bottom"/>
            <w:hideMark/>
          </w:tcPr>
          <w:p w14:paraId="7A1C3B06"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Utilities</w:t>
            </w:r>
          </w:p>
        </w:tc>
        <w:tc>
          <w:tcPr>
            <w:tcW w:w="2160" w:type="dxa"/>
            <w:tcBorders>
              <w:top w:val="nil"/>
              <w:left w:val="nil"/>
              <w:bottom w:val="nil"/>
              <w:right w:val="nil"/>
            </w:tcBorders>
            <w:shd w:val="clear" w:color="000000" w:fill="FFFFFF"/>
            <w:noWrap/>
            <w:vAlign w:val="bottom"/>
            <w:hideMark/>
          </w:tcPr>
          <w:p w14:paraId="28115E73"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175</w:t>
            </w:r>
          </w:p>
        </w:tc>
        <w:tc>
          <w:tcPr>
            <w:tcW w:w="2140" w:type="dxa"/>
            <w:tcBorders>
              <w:top w:val="nil"/>
              <w:left w:val="nil"/>
              <w:bottom w:val="nil"/>
              <w:right w:val="nil"/>
            </w:tcBorders>
            <w:shd w:val="clear" w:color="000000" w:fill="FFFFFF"/>
            <w:noWrap/>
            <w:vAlign w:val="bottom"/>
            <w:hideMark/>
          </w:tcPr>
          <w:p w14:paraId="3D6132A0"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-5</w:t>
            </w:r>
          </w:p>
        </w:tc>
      </w:tr>
      <w:tr w:rsidR="00C77A31" w:rsidRPr="006B16AB" w14:paraId="4B9CD194" w14:textId="77777777" w:rsidTr="00C77A31">
        <w:trPr>
          <w:trHeight w:val="285"/>
          <w:jc w:val="center"/>
        </w:trPr>
        <w:tc>
          <w:tcPr>
            <w:tcW w:w="3900" w:type="dxa"/>
            <w:tcBorders>
              <w:top w:val="nil"/>
              <w:left w:val="nil"/>
              <w:bottom w:val="nil"/>
              <w:right w:val="nil"/>
            </w:tcBorders>
            <w:shd w:val="clear" w:color="000000" w:fill="FFFFFF"/>
            <w:vAlign w:val="bottom"/>
            <w:hideMark/>
          </w:tcPr>
          <w:p w14:paraId="30105F0D" w14:textId="0F5C2B62"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Consumer non-cy</w:t>
            </w:r>
            <w:r w:rsidR="002613D9">
              <w:rPr>
                <w:rFonts w:eastAsia="Times New Roman" w:cs="Times New Roman"/>
                <w:color w:val="000000"/>
                <w:lang w:eastAsia="zh-CN"/>
              </w:rPr>
              <w:t>c</w:t>
            </w:r>
            <w:r w:rsidRPr="006B16AB">
              <w:rPr>
                <w:rFonts w:eastAsia="Times New Roman" w:cs="Times New Roman"/>
                <w:color w:val="000000"/>
                <w:lang w:eastAsia="zh-CN"/>
              </w:rPr>
              <w:t xml:space="preserve">licals </w:t>
            </w:r>
          </w:p>
        </w:tc>
        <w:tc>
          <w:tcPr>
            <w:tcW w:w="2160" w:type="dxa"/>
            <w:tcBorders>
              <w:top w:val="nil"/>
              <w:left w:val="nil"/>
              <w:bottom w:val="nil"/>
              <w:right w:val="nil"/>
            </w:tcBorders>
            <w:shd w:val="clear" w:color="000000" w:fill="FFFFFF"/>
            <w:noWrap/>
            <w:vAlign w:val="bottom"/>
            <w:hideMark/>
          </w:tcPr>
          <w:p w14:paraId="7F1B3D5A"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351</w:t>
            </w:r>
          </w:p>
        </w:tc>
        <w:tc>
          <w:tcPr>
            <w:tcW w:w="2140" w:type="dxa"/>
            <w:tcBorders>
              <w:top w:val="nil"/>
              <w:left w:val="nil"/>
              <w:bottom w:val="nil"/>
              <w:right w:val="nil"/>
            </w:tcBorders>
            <w:shd w:val="clear" w:color="000000" w:fill="FFFFFF"/>
            <w:noWrap/>
            <w:vAlign w:val="bottom"/>
            <w:hideMark/>
          </w:tcPr>
          <w:p w14:paraId="530D9869"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-4</w:t>
            </w:r>
          </w:p>
        </w:tc>
      </w:tr>
      <w:tr w:rsidR="00C77A31" w:rsidRPr="006B16AB" w14:paraId="0DE13F26" w14:textId="77777777" w:rsidTr="00C77A31">
        <w:trPr>
          <w:trHeight w:val="285"/>
          <w:jc w:val="center"/>
        </w:trPr>
        <w:tc>
          <w:tcPr>
            <w:tcW w:w="3900" w:type="dxa"/>
            <w:tcBorders>
              <w:top w:val="nil"/>
              <w:left w:val="nil"/>
              <w:bottom w:val="nil"/>
              <w:right w:val="nil"/>
            </w:tcBorders>
            <w:shd w:val="clear" w:color="000000" w:fill="FFFFFF"/>
            <w:vAlign w:val="bottom"/>
            <w:hideMark/>
          </w:tcPr>
          <w:p w14:paraId="5A210803"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Technology</w:t>
            </w:r>
          </w:p>
        </w:tc>
        <w:tc>
          <w:tcPr>
            <w:tcW w:w="2160" w:type="dxa"/>
            <w:tcBorders>
              <w:top w:val="nil"/>
              <w:left w:val="nil"/>
              <w:bottom w:val="nil"/>
              <w:right w:val="nil"/>
            </w:tcBorders>
            <w:shd w:val="clear" w:color="000000" w:fill="FFFFFF"/>
            <w:noWrap/>
            <w:vAlign w:val="bottom"/>
            <w:hideMark/>
          </w:tcPr>
          <w:p w14:paraId="403D2E7C"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358</w:t>
            </w:r>
          </w:p>
        </w:tc>
        <w:tc>
          <w:tcPr>
            <w:tcW w:w="2140" w:type="dxa"/>
            <w:tcBorders>
              <w:top w:val="nil"/>
              <w:left w:val="nil"/>
              <w:bottom w:val="nil"/>
              <w:right w:val="nil"/>
            </w:tcBorders>
            <w:shd w:val="clear" w:color="000000" w:fill="FFFFFF"/>
            <w:noWrap/>
            <w:vAlign w:val="bottom"/>
            <w:hideMark/>
          </w:tcPr>
          <w:p w14:paraId="062D2B42"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-3</w:t>
            </w:r>
          </w:p>
        </w:tc>
      </w:tr>
      <w:tr w:rsidR="00C77A31" w:rsidRPr="006B16AB" w14:paraId="7B7C0633" w14:textId="77777777" w:rsidTr="00C77A31">
        <w:trPr>
          <w:trHeight w:val="285"/>
          <w:jc w:val="center"/>
        </w:trPr>
        <w:tc>
          <w:tcPr>
            <w:tcW w:w="3900" w:type="dxa"/>
            <w:tcBorders>
              <w:top w:val="nil"/>
              <w:left w:val="nil"/>
              <w:bottom w:val="nil"/>
              <w:right w:val="nil"/>
            </w:tcBorders>
            <w:shd w:val="clear" w:color="000000" w:fill="FFFFFF"/>
            <w:vAlign w:val="bottom"/>
            <w:hideMark/>
          </w:tcPr>
          <w:p w14:paraId="154042D0"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Healthcare</w:t>
            </w:r>
          </w:p>
        </w:tc>
        <w:tc>
          <w:tcPr>
            <w:tcW w:w="2160" w:type="dxa"/>
            <w:tcBorders>
              <w:top w:val="nil"/>
              <w:left w:val="nil"/>
              <w:bottom w:val="nil"/>
              <w:right w:val="nil"/>
            </w:tcBorders>
            <w:shd w:val="clear" w:color="000000" w:fill="FFFFFF"/>
            <w:noWrap/>
            <w:vAlign w:val="bottom"/>
            <w:hideMark/>
          </w:tcPr>
          <w:p w14:paraId="5D4FED44"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195</w:t>
            </w:r>
          </w:p>
        </w:tc>
        <w:tc>
          <w:tcPr>
            <w:tcW w:w="2140" w:type="dxa"/>
            <w:tcBorders>
              <w:top w:val="nil"/>
              <w:left w:val="nil"/>
              <w:bottom w:val="nil"/>
              <w:right w:val="nil"/>
            </w:tcBorders>
            <w:shd w:val="clear" w:color="000000" w:fill="FFFFFF"/>
            <w:noWrap/>
            <w:vAlign w:val="bottom"/>
            <w:hideMark/>
          </w:tcPr>
          <w:p w14:paraId="5E4E4363"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0</w:t>
            </w:r>
          </w:p>
        </w:tc>
      </w:tr>
      <w:tr w:rsidR="00C77A31" w:rsidRPr="006B16AB" w14:paraId="0F98D7B6" w14:textId="77777777" w:rsidTr="00C77A31">
        <w:trPr>
          <w:trHeight w:val="285"/>
          <w:jc w:val="center"/>
        </w:trPr>
        <w:tc>
          <w:tcPr>
            <w:tcW w:w="3900" w:type="dxa"/>
            <w:tcBorders>
              <w:top w:val="nil"/>
              <w:left w:val="nil"/>
              <w:bottom w:val="nil"/>
              <w:right w:val="nil"/>
            </w:tcBorders>
            <w:shd w:val="clear" w:color="000000" w:fill="FFFFFF"/>
            <w:vAlign w:val="bottom"/>
            <w:hideMark/>
          </w:tcPr>
          <w:p w14:paraId="6006DF8A" w14:textId="77777777" w:rsidR="00C77A31" w:rsidRPr="006B16AB" w:rsidRDefault="00C77A31" w:rsidP="00C77A31">
            <w:pPr>
              <w:spacing w:after="0" w:line="240" w:lineRule="auto"/>
              <w:jc w:val="left"/>
              <w:rPr>
                <w:rFonts w:eastAsia="Times New Roman" w:cs="Times New Roman"/>
                <w:color w:val="000000"/>
                <w:lang w:eastAsia="zh-CN"/>
              </w:rPr>
            </w:pPr>
            <w:r w:rsidRPr="006B16AB">
              <w:rPr>
                <w:rFonts w:eastAsia="Times New Roman" w:cs="Times New Roman"/>
                <w:color w:val="000000"/>
                <w:lang w:eastAsia="zh-CN"/>
              </w:rPr>
              <w:t>Telecommunications services</w:t>
            </w:r>
          </w:p>
        </w:tc>
        <w:tc>
          <w:tcPr>
            <w:tcW w:w="2160" w:type="dxa"/>
            <w:tcBorders>
              <w:top w:val="nil"/>
              <w:left w:val="nil"/>
              <w:bottom w:val="nil"/>
              <w:right w:val="nil"/>
            </w:tcBorders>
            <w:shd w:val="clear" w:color="000000" w:fill="FFFFFF"/>
            <w:noWrap/>
            <w:vAlign w:val="bottom"/>
            <w:hideMark/>
          </w:tcPr>
          <w:p w14:paraId="02BAABA5"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105</w:t>
            </w:r>
          </w:p>
        </w:tc>
        <w:tc>
          <w:tcPr>
            <w:tcW w:w="2140" w:type="dxa"/>
            <w:tcBorders>
              <w:top w:val="nil"/>
              <w:left w:val="nil"/>
              <w:bottom w:val="nil"/>
              <w:right w:val="nil"/>
            </w:tcBorders>
            <w:shd w:val="clear" w:color="000000" w:fill="FFFFFF"/>
            <w:noWrap/>
            <w:vAlign w:val="bottom"/>
            <w:hideMark/>
          </w:tcPr>
          <w:p w14:paraId="4E578BBE" w14:textId="77777777" w:rsidR="00C77A31" w:rsidRPr="006B16AB" w:rsidRDefault="00C77A31" w:rsidP="00C77A31">
            <w:pPr>
              <w:spacing w:after="0" w:line="240" w:lineRule="auto"/>
              <w:jc w:val="right"/>
              <w:rPr>
                <w:rFonts w:eastAsia="Times New Roman" w:cs="Times New Roman"/>
                <w:color w:val="000000"/>
                <w:lang w:eastAsia="zh-CN"/>
              </w:rPr>
            </w:pPr>
            <w:r w:rsidRPr="006B16AB">
              <w:rPr>
                <w:rFonts w:eastAsia="Times New Roman" w:cs="Times New Roman"/>
                <w:color w:val="000000"/>
                <w:lang w:eastAsia="zh-CN"/>
              </w:rPr>
              <w:t>1</w:t>
            </w:r>
          </w:p>
        </w:tc>
      </w:tr>
      <w:tr w:rsidR="00C77A31" w:rsidRPr="006B16AB" w14:paraId="34331BE6" w14:textId="77777777" w:rsidTr="00C77A31">
        <w:trPr>
          <w:trHeight w:val="285"/>
          <w:jc w:val="center"/>
        </w:trPr>
        <w:tc>
          <w:tcPr>
            <w:tcW w:w="3900" w:type="dxa"/>
            <w:tcBorders>
              <w:top w:val="nil"/>
              <w:left w:val="nil"/>
              <w:bottom w:val="nil"/>
              <w:right w:val="nil"/>
            </w:tcBorders>
            <w:shd w:val="clear" w:color="000000" w:fill="FFFFFF"/>
            <w:noWrap/>
            <w:vAlign w:val="bottom"/>
            <w:hideMark/>
          </w:tcPr>
          <w:p w14:paraId="759829DF" w14:textId="77777777" w:rsidR="00C77A31" w:rsidRPr="006B16AB" w:rsidRDefault="00C77A31" w:rsidP="00C77A31">
            <w:pPr>
              <w:spacing w:after="0" w:line="240" w:lineRule="auto"/>
              <w:jc w:val="left"/>
              <w:rPr>
                <w:rFonts w:eastAsia="Times New Roman" w:cs="Times New Roman"/>
                <w:b/>
                <w:bCs/>
                <w:color w:val="000000"/>
                <w:lang w:eastAsia="zh-CN"/>
              </w:rPr>
            </w:pPr>
            <w:r w:rsidRPr="006B16AB">
              <w:rPr>
                <w:rFonts w:eastAsia="Times New Roman" w:cs="Times New Roman"/>
                <w:b/>
                <w:bCs/>
                <w:color w:val="000000"/>
                <w:lang w:eastAsia="zh-CN"/>
              </w:rPr>
              <w:t>Total</w:t>
            </w:r>
          </w:p>
        </w:tc>
        <w:tc>
          <w:tcPr>
            <w:tcW w:w="2160" w:type="dxa"/>
            <w:tcBorders>
              <w:top w:val="nil"/>
              <w:left w:val="nil"/>
              <w:bottom w:val="nil"/>
              <w:right w:val="nil"/>
            </w:tcBorders>
            <w:shd w:val="clear" w:color="000000" w:fill="FFFFFF"/>
            <w:noWrap/>
            <w:vAlign w:val="bottom"/>
            <w:hideMark/>
          </w:tcPr>
          <w:p w14:paraId="698B3829" w14:textId="31D910FA" w:rsidR="00C77A31" w:rsidRPr="006B16AB" w:rsidRDefault="00C77A31" w:rsidP="00C77A31">
            <w:pPr>
              <w:spacing w:after="0" w:line="240" w:lineRule="auto"/>
              <w:jc w:val="right"/>
              <w:rPr>
                <w:rFonts w:eastAsia="Times New Roman" w:cs="Times New Roman"/>
                <w:b/>
                <w:bCs/>
                <w:color w:val="000000"/>
                <w:lang w:eastAsia="zh-CN"/>
              </w:rPr>
            </w:pPr>
            <w:r w:rsidRPr="006B16AB">
              <w:rPr>
                <w:rFonts w:eastAsia="Times New Roman" w:cs="Times New Roman"/>
                <w:b/>
                <w:bCs/>
                <w:color w:val="000000"/>
                <w:lang w:eastAsia="zh-CN"/>
              </w:rPr>
              <w:t>3</w:t>
            </w:r>
            <w:r w:rsidR="00710801">
              <w:rPr>
                <w:rFonts w:eastAsia="Times New Roman" w:cs="Times New Roman"/>
                <w:b/>
                <w:bCs/>
                <w:color w:val="000000"/>
                <w:lang w:eastAsia="zh-CN"/>
              </w:rPr>
              <w:t>,</w:t>
            </w:r>
            <w:r w:rsidRPr="006B16AB">
              <w:rPr>
                <w:rFonts w:eastAsia="Times New Roman" w:cs="Times New Roman"/>
                <w:b/>
                <w:bCs/>
                <w:color w:val="000000"/>
                <w:lang w:eastAsia="zh-CN"/>
              </w:rPr>
              <w:t>226</w:t>
            </w:r>
          </w:p>
        </w:tc>
        <w:tc>
          <w:tcPr>
            <w:tcW w:w="2140" w:type="dxa"/>
            <w:tcBorders>
              <w:top w:val="nil"/>
              <w:left w:val="nil"/>
              <w:bottom w:val="nil"/>
              <w:right w:val="nil"/>
            </w:tcBorders>
            <w:shd w:val="clear" w:color="000000" w:fill="FFFFFF"/>
            <w:noWrap/>
            <w:vAlign w:val="bottom"/>
            <w:hideMark/>
          </w:tcPr>
          <w:p w14:paraId="1CF66951" w14:textId="77777777" w:rsidR="00C77A31" w:rsidRPr="006B16AB" w:rsidRDefault="00C77A31" w:rsidP="00C77A31">
            <w:pPr>
              <w:spacing w:after="0" w:line="240" w:lineRule="auto"/>
              <w:jc w:val="right"/>
              <w:rPr>
                <w:rFonts w:eastAsia="Times New Roman" w:cs="Times New Roman"/>
                <w:b/>
                <w:bCs/>
                <w:color w:val="000000"/>
                <w:lang w:eastAsia="zh-CN"/>
              </w:rPr>
            </w:pPr>
            <w:r w:rsidRPr="006B16AB">
              <w:rPr>
                <w:rFonts w:eastAsia="Times New Roman" w:cs="Times New Roman"/>
                <w:b/>
                <w:bCs/>
                <w:color w:val="000000"/>
                <w:lang w:eastAsia="zh-CN"/>
              </w:rPr>
              <w:t>-9</w:t>
            </w:r>
          </w:p>
        </w:tc>
      </w:tr>
    </w:tbl>
    <w:p w14:paraId="27C2075F" w14:textId="77777777" w:rsidR="00C77A31" w:rsidRDefault="00C77A31" w:rsidP="00C77A31">
      <w:pPr>
        <w:pStyle w:val="FigureTableTitle"/>
        <w:jc w:val="both"/>
      </w:pPr>
    </w:p>
    <w:p w14:paraId="0F5BEACF" w14:textId="701CB152" w:rsidR="00C31659" w:rsidRPr="00A40897" w:rsidRDefault="00C77A31" w:rsidP="008B1C87">
      <w:pPr>
        <w:pStyle w:val="FigureNote"/>
      </w:pPr>
      <w:r>
        <w:t xml:space="preserve">Source: </w:t>
      </w:r>
      <w:r w:rsidRPr="008B548D">
        <w:rPr>
          <w:i w:val="0"/>
          <w:iCs/>
        </w:rPr>
        <w:t>UNCTAD, based on data from Refinitiv SA</w:t>
      </w:r>
      <w:r>
        <w:t xml:space="preserve">. UNCTAD, </w:t>
      </w:r>
      <w:r w:rsidRPr="00F35096">
        <w:rPr>
          <w:i w:val="0"/>
          <w:iCs/>
        </w:rPr>
        <w:t>“</w:t>
      </w:r>
      <w:r w:rsidRPr="00FD492E">
        <w:rPr>
          <w:i w:val="0"/>
          <w:iCs/>
        </w:rPr>
        <w:t>Investment Trends Monitor</w:t>
      </w:r>
      <w:r>
        <w:t>,</w:t>
      </w:r>
      <w:r w:rsidRPr="00F35096">
        <w:rPr>
          <w:i w:val="0"/>
          <w:iCs/>
        </w:rPr>
        <w:t>”</w:t>
      </w:r>
      <w:r>
        <w:t xml:space="preserve"> </w:t>
      </w:r>
      <w:r w:rsidRPr="008B548D">
        <w:rPr>
          <w:i w:val="0"/>
          <w:iCs/>
        </w:rPr>
        <w:t>March 8, 2020, 3</w:t>
      </w:r>
      <w:r>
        <w:t xml:space="preserve">. </w:t>
      </w:r>
      <w:hyperlink r:id="rId30" w:history="1">
        <w:r w:rsidRPr="008958B2">
          <w:rPr>
            <w:rStyle w:val="Hyperlink"/>
            <w:i/>
            <w:iCs/>
          </w:rPr>
          <w:t>https://unctad.org/en/PublicationsLibrary/diae_gitm34_coronavirus_8march2020.pdf</w:t>
        </w:r>
      </w:hyperlink>
      <w:r>
        <w:t xml:space="preserve">. </w:t>
      </w:r>
    </w:p>
    <w:p w14:paraId="2B20709D" w14:textId="77777777" w:rsidR="00A40897" w:rsidRDefault="00A40897" w:rsidP="006D1B25">
      <w:pPr>
        <w:pStyle w:val="Heading1"/>
      </w:pPr>
      <w:bookmarkStart w:id="19" w:name="_Toc38012486"/>
      <w:bookmarkStart w:id="20" w:name="_Hlk37254761"/>
      <w:r>
        <w:t>China’s Policy Response</w:t>
      </w:r>
      <w:bookmarkEnd w:id="19"/>
    </w:p>
    <w:p w14:paraId="168D04BD" w14:textId="5C61CCE9" w:rsidR="00A40897" w:rsidRDefault="00A40897" w:rsidP="00A40897">
      <w:pPr>
        <w:pStyle w:val="USCCBodyTextindented"/>
        <w:ind w:left="0"/>
      </w:pPr>
      <w:r>
        <w:t>China’s policymakers made a trade-off in their preliminary response to COVID-19, shelving economic activity in exchange for stringent control measures to curtail the virus’ spread. Subsequent policy responses have been carefully sequenced and highly targeted to</w:t>
      </w:r>
      <w:r w:rsidR="00E67A55" w:rsidRPr="00E67A55">
        <w:t xml:space="preserve"> </w:t>
      </w:r>
      <w:r w:rsidR="00E67A55">
        <w:t>attempt to</w:t>
      </w:r>
      <w:r>
        <w:t xml:space="preserve"> mitigate the disruptive effects such measures exerted on businesses. Authorities first moved to provide support to small- and medium-sized enterprises (SMEs) most vulnerable to shutdowns as well as those involved in epidemic control efforts. The People’s Bank of China launched a special-purpose relending program that by late February provided $114.8 billion in discounted financing to designated banks, which they could then relend to eligible companies of their choice.</w:t>
      </w:r>
      <w:r>
        <w:rPr>
          <w:rStyle w:val="EndnoteReference"/>
        </w:rPr>
        <w:endnoteReference w:id="157"/>
      </w:r>
      <w:r>
        <w:t xml:space="preserve"> Financial authorities also encouraged banks to tolerate late payments from companies </w:t>
      </w:r>
      <w:r w:rsidR="00F314D4" w:rsidRPr="004F6100">
        <w:t>affected by</w:t>
      </w:r>
      <w:r>
        <w:t xml:space="preserve"> the virus,</w:t>
      </w:r>
      <w:r>
        <w:rPr>
          <w:rStyle w:val="EndnoteReference"/>
        </w:rPr>
        <w:endnoteReference w:id="158"/>
      </w:r>
      <w:r>
        <w:t xml:space="preserve"> and pumped more money into the banking system in March through reduced reserve requirement ratios</w:t>
      </w:r>
      <w:r w:rsidR="00B5695C">
        <w:rPr>
          <w:rStyle w:val="FootnoteReference"/>
        </w:rPr>
        <w:footnoteReference w:id="24"/>
      </w:r>
      <w:r>
        <w:t xml:space="preserve"> and medium-term lending facility</w:t>
      </w:r>
      <w:r w:rsidR="00B5695C">
        <w:rPr>
          <w:rStyle w:val="FootnoteReference"/>
        </w:rPr>
        <w:footnoteReference w:id="25"/>
      </w:r>
      <w:r>
        <w:t xml:space="preserve"> rate </w:t>
      </w:r>
      <w:r>
        <w:lastRenderedPageBreak/>
        <w:t>cuts.</w:t>
      </w:r>
      <w:r>
        <w:rPr>
          <w:rStyle w:val="EndnoteReference"/>
        </w:rPr>
        <w:endnoteReference w:id="159"/>
      </w:r>
      <w:r>
        <w:t xml:space="preserve"> Authorities have sought to extend the mileage of these </w:t>
      </w:r>
      <w:r w:rsidR="00215FEF">
        <w:t xml:space="preserve">targeted </w:t>
      </w:r>
      <w:r>
        <w:t>monetary policy maneuvers with additional fiscal support, such as temporary cuts to companies’ contributions to social security programs and reduced electricity fees.</w:t>
      </w:r>
      <w:r>
        <w:rPr>
          <w:rStyle w:val="EndnoteReference"/>
        </w:rPr>
        <w:endnoteReference w:id="160"/>
      </w:r>
    </w:p>
    <w:p w14:paraId="3AFB8800" w14:textId="0563AACA" w:rsidR="00A40897" w:rsidRDefault="00A40897" w:rsidP="00A40897">
      <w:pPr>
        <w:pStyle w:val="USCCBodyTextindented"/>
        <w:ind w:left="0"/>
      </w:pPr>
      <w:r>
        <w:t xml:space="preserve">Though </w:t>
      </w:r>
      <w:r w:rsidR="00EF4DF5">
        <w:t xml:space="preserve">these </w:t>
      </w:r>
      <w:r>
        <w:t>policy responses are beginning to enable a modest recovery in China’s economy, Beijing faces new challenges in reduced external demand as COVID-19’s global spread deepens</w:t>
      </w:r>
      <w:r w:rsidR="00694D84">
        <w:t xml:space="preserve">, hitting </w:t>
      </w:r>
      <w:r>
        <w:t xml:space="preserve">China’s export markets. Prospects of continued strain for Chinese firms and corresponding risks of job losses are sparking speculation that Beijing may enact broader stimulus measures to maintain momentum in its economic recovery and lift global growth, as it did in the wake of the </w:t>
      </w:r>
      <w:r w:rsidR="00673E83">
        <w:t>g</w:t>
      </w:r>
      <w:r>
        <w:t xml:space="preserve">lobal </w:t>
      </w:r>
      <w:r w:rsidR="00673E83">
        <w:t>f</w:t>
      </w:r>
      <w:r>
        <w:t xml:space="preserve">inancial </w:t>
      </w:r>
      <w:r w:rsidR="00673E83">
        <w:t>c</w:t>
      </w:r>
      <w:r>
        <w:t xml:space="preserve">risis. However, Beijing has </w:t>
      </w:r>
      <w:r w:rsidR="00694D84">
        <w:t>limited</w:t>
      </w:r>
      <w:r>
        <w:t xml:space="preserve"> ability to do so</w:t>
      </w:r>
      <w:r w:rsidR="00694D84">
        <w:t xml:space="preserve"> without </w:t>
      </w:r>
      <w:r w:rsidR="004F6100">
        <w:t>adding to</w:t>
      </w:r>
      <w:r w:rsidR="00694D84">
        <w:t xml:space="preserve"> </w:t>
      </w:r>
      <w:r w:rsidR="004F6100">
        <w:t xml:space="preserve">the </w:t>
      </w:r>
      <w:r w:rsidR="00694D84">
        <w:t xml:space="preserve">debt </w:t>
      </w:r>
      <w:r w:rsidR="004F6100">
        <w:t xml:space="preserve">it rapidly accumulated </w:t>
      </w:r>
      <w:r w:rsidR="005618CB">
        <w:t>after 2009.</w:t>
      </w:r>
      <w:r w:rsidR="004F6100">
        <w:t xml:space="preserve"> </w:t>
      </w:r>
      <w:r w:rsidR="007433C7">
        <w:t xml:space="preserve">According to the Bank </w:t>
      </w:r>
      <w:r w:rsidR="00615CF2">
        <w:t>for</w:t>
      </w:r>
      <w:r w:rsidR="007433C7">
        <w:t xml:space="preserve"> International Settlements, t</w:t>
      </w:r>
      <w:r>
        <w:t>otal</w:t>
      </w:r>
      <w:r w:rsidR="007433C7">
        <w:t xml:space="preserve"> bank credit surged 229.7 percent from $6.4 trillion in 2009 to $21.1 trillion in 2018</w:t>
      </w:r>
      <w:r w:rsidR="00A679F2">
        <w:t xml:space="preserve">, </w:t>
      </w:r>
      <w:r w:rsidR="004E0218">
        <w:t>about</w:t>
      </w:r>
      <w:r w:rsidR="00A679F2">
        <w:t xml:space="preserve"> 158.1 percent of GDP.</w:t>
      </w:r>
      <w:r w:rsidR="00A679F2">
        <w:rPr>
          <w:rStyle w:val="EndnoteReference"/>
        </w:rPr>
        <w:endnoteReference w:id="161"/>
      </w:r>
      <w:r w:rsidR="00A679F2">
        <w:t xml:space="preserve"> </w:t>
      </w:r>
      <w:r>
        <w:t>This credit was created faster than it could be productively deployed, leading to high levels of debt in China’s financial system</w:t>
      </w:r>
      <w:r w:rsidR="005618CB">
        <w:t xml:space="preserve"> that became challenging for regulators to control</w:t>
      </w:r>
      <w:r>
        <w:t>.</w:t>
      </w:r>
      <w:r>
        <w:rPr>
          <w:rStyle w:val="EndnoteReference"/>
        </w:rPr>
        <w:endnoteReference w:id="162"/>
      </w:r>
      <w:r>
        <w:t xml:space="preserve"> </w:t>
      </w:r>
      <w:r w:rsidR="005618CB">
        <w:t>Analysts estimate that more than half of new credit extended each year is absorbed just by interest payment obligations on existing debt.</w:t>
      </w:r>
      <w:r w:rsidR="005618CB">
        <w:rPr>
          <w:rStyle w:val="EndnoteReference"/>
        </w:rPr>
        <w:endnoteReference w:id="163"/>
      </w:r>
      <w:r w:rsidR="005618CB">
        <w:t xml:space="preserve"> These h</w:t>
      </w:r>
      <w:r>
        <w:t>igh levels of debt and systemic stress in China’s banking sector limit authorities’ ability to fall back on monetary stimulus</w:t>
      </w:r>
      <w:r w:rsidR="005618CB">
        <w:t>.</w:t>
      </w:r>
      <w:r>
        <w:t xml:space="preserve"> Credit-led stimulus would also reverse years of slow but steady progress in a campaign to clean up China’s </w:t>
      </w:r>
      <w:r w:rsidR="005618CB">
        <w:t xml:space="preserve">fragile </w:t>
      </w:r>
      <w:r>
        <w:t>financial sector.</w:t>
      </w:r>
      <w:r>
        <w:rPr>
          <w:rStyle w:val="EndnoteReference"/>
        </w:rPr>
        <w:endnoteReference w:id="164"/>
      </w:r>
      <w:r>
        <w:t xml:space="preserve"> </w:t>
      </w:r>
    </w:p>
    <w:p w14:paraId="0541D904" w14:textId="230CB597" w:rsidR="00E742E5" w:rsidRDefault="00EF4DF5" w:rsidP="00184790">
      <w:pPr>
        <w:pStyle w:val="USCCBodyText"/>
        <w:rPr>
          <w:rFonts w:eastAsia="SimSun"/>
        </w:rPr>
      </w:pPr>
      <w:r>
        <w:t xml:space="preserve">Instead, </w:t>
      </w:r>
      <w:r w:rsidR="004E0218">
        <w:t>Beijing is signaling that</w:t>
      </w:r>
      <w:r>
        <w:t xml:space="preserve"> future</w:t>
      </w:r>
      <w:r w:rsidR="004E0218">
        <w:t xml:space="preserve"> policy responses will remain targeted and err on the side of fiscal support. Though central and local government revenues fell 21.4 percent year-on-year in February,</w:t>
      </w:r>
      <w:r w:rsidR="004E0218">
        <w:rPr>
          <w:rStyle w:val="EndnoteReference"/>
        </w:rPr>
        <w:endnoteReference w:id="165"/>
      </w:r>
      <w:r w:rsidR="004E0218">
        <w:t xml:space="preserve"> a Politburo meeting chaired by General Secretary Xi Jinping in late March announced plans for raising the fiscal deficit and further expanding the use of local government special purpose bonds</w:t>
      </w:r>
      <w:r w:rsidR="00461557">
        <w:rPr>
          <w:rStyle w:val="CommentReference"/>
          <w:rFonts w:eastAsia="SimSun"/>
          <w:lang w:eastAsia="zh-CN"/>
        </w:rPr>
        <w:t>.</w:t>
      </w:r>
      <w:r w:rsidR="004E0218">
        <w:rPr>
          <w:rStyle w:val="EndnoteReference"/>
        </w:rPr>
        <w:endnoteReference w:id="166"/>
      </w:r>
      <w:r w:rsidR="004E0218">
        <w:t xml:space="preserve"> While official readouts on the meeting do not provide granular detail on the scope of these measures, a higher </w:t>
      </w:r>
      <w:r w:rsidR="00363BA6">
        <w:t xml:space="preserve">fiscal </w:t>
      </w:r>
      <w:r w:rsidR="004E0218">
        <w:t>deficit could ease local government</w:t>
      </w:r>
      <w:r>
        <w:t>s’</w:t>
      </w:r>
      <w:r w:rsidR="004E0218">
        <w:t xml:space="preserve"> revenue stress and provide space to enact more tax cuts, while </w:t>
      </w:r>
      <w:r w:rsidR="00461557">
        <w:t>special purpose bond</w:t>
      </w:r>
      <w:r w:rsidR="004E0218">
        <w:t xml:space="preserve"> issuance could enable targeted infrastructure investment.</w:t>
      </w:r>
      <w:r w:rsidR="002A1079">
        <w:t xml:space="preserve"> </w:t>
      </w:r>
      <w:r w:rsidR="004E0218">
        <w:t xml:space="preserve">In leaning on such fiscal measures, however, policymakers may redouble state-led economic development approaches and fortify the use of unfair corporate subsidies and other forms of economic malpractice which have long distorted global markets. </w:t>
      </w:r>
      <w:r w:rsidR="00A40897">
        <w:t>For example, Executive Vice Premier Han Zheng stated on March 26 that the construction of “new infrastructure” projects such as 5G networks should be accelerated to spur China’s post-COVID-19 economic recovery.</w:t>
      </w:r>
      <w:r w:rsidR="00575A26">
        <w:rPr>
          <w:rStyle w:val="EndnoteReference"/>
        </w:rPr>
        <w:endnoteReference w:id="167"/>
      </w:r>
      <w:r w:rsidR="00A40897">
        <w:t xml:space="preserve"> The Ministry of Industry and Information Technology also signaled in early April that further subsidies supporting the production of electric vehicles may be forthcoming.</w:t>
      </w:r>
      <w:r w:rsidR="00575A26">
        <w:rPr>
          <w:rStyle w:val="EndnoteReference"/>
        </w:rPr>
        <w:endnoteReference w:id="168"/>
      </w:r>
      <w:r w:rsidR="00A40897">
        <w:t xml:space="preserve"> In targeting next-generation infrastructure investment and providing support for prioritized industries, Beijing is able to advance national development objectives while simultaneously maintaining a </w:t>
      </w:r>
      <w:r w:rsidR="00CA28AE">
        <w:t xml:space="preserve">limited </w:t>
      </w:r>
      <w:r w:rsidR="00A40897">
        <w:t xml:space="preserve">fiscal response to COVID-19’s economic disruptions.  </w:t>
      </w:r>
    </w:p>
    <w:p w14:paraId="67F521D9" w14:textId="69F7332B" w:rsidR="00C77A31" w:rsidRDefault="00C77A31" w:rsidP="00C77A31">
      <w:pPr>
        <w:pStyle w:val="Heading1"/>
        <w:rPr>
          <w:rFonts w:eastAsia="SimSun"/>
        </w:rPr>
      </w:pPr>
      <w:bookmarkStart w:id="21" w:name="_Toc38012487"/>
      <w:bookmarkEnd w:id="20"/>
      <w:r>
        <w:rPr>
          <w:rFonts w:eastAsia="SimSun"/>
        </w:rPr>
        <w:t>Considerations for Congress</w:t>
      </w:r>
      <w:bookmarkEnd w:id="21"/>
    </w:p>
    <w:p w14:paraId="422066E9" w14:textId="77777777" w:rsidR="00C77A31" w:rsidRPr="00202F1A" w:rsidRDefault="00C77A31" w:rsidP="00D56DE3">
      <w:pPr>
        <w:pStyle w:val="ListBullet"/>
      </w:pPr>
      <w:r>
        <w:t xml:space="preserve">Continuing uncertainties about the severity and duration of COVID-19’s global spread and economic disruptions mean any accounting of the impacts to the U.S., Chinese, and world economies will continue to evolve. Regardless, several dynamics warrant early Congressional attention:  </w:t>
      </w:r>
    </w:p>
    <w:p w14:paraId="7018D3C1" w14:textId="1F1F9E84" w:rsidR="00C77A31" w:rsidRPr="000C4A4A" w:rsidRDefault="00C77A31" w:rsidP="00A77164">
      <w:pPr>
        <w:pStyle w:val="ListBullet"/>
        <w:numPr>
          <w:ilvl w:val="0"/>
          <w:numId w:val="52"/>
        </w:numPr>
        <w:rPr>
          <w:rFonts w:eastAsiaTheme="minorEastAsia"/>
        </w:rPr>
      </w:pPr>
      <w:r w:rsidRPr="000C4A4A">
        <w:rPr>
          <w:i/>
          <w:iCs/>
        </w:rPr>
        <w:t>Global Growth Uncertainty</w:t>
      </w:r>
      <w:r>
        <w:rPr>
          <w:rFonts w:eastAsiaTheme="minorEastAsia"/>
        </w:rPr>
        <w:t>: Global growth prospects are highly uncertain.</w:t>
      </w:r>
      <w:r w:rsidR="00F44E97">
        <w:rPr>
          <w:rFonts w:eastAsiaTheme="minorEastAsia"/>
        </w:rPr>
        <w:t xml:space="preserve"> </w:t>
      </w:r>
      <w:r w:rsidR="009223BC">
        <w:rPr>
          <w:rFonts w:eastAsiaTheme="minorEastAsia"/>
        </w:rPr>
        <w:t xml:space="preserve">On April </w:t>
      </w:r>
      <w:r w:rsidR="00BF46D8">
        <w:rPr>
          <w:rFonts w:eastAsiaTheme="minorEastAsia"/>
        </w:rPr>
        <w:t>14</w:t>
      </w:r>
      <w:r w:rsidR="009223BC">
        <w:rPr>
          <w:rFonts w:eastAsiaTheme="minorEastAsia"/>
        </w:rPr>
        <w:t>,</w:t>
      </w:r>
      <w:r w:rsidR="008113FC">
        <w:rPr>
          <w:rFonts w:eastAsiaTheme="minorEastAsia"/>
        </w:rPr>
        <w:t xml:space="preserve"> </w:t>
      </w:r>
      <w:r w:rsidR="009223BC">
        <w:rPr>
          <w:rFonts w:eastAsiaTheme="minorEastAsia"/>
        </w:rPr>
        <w:t>the I</w:t>
      </w:r>
      <w:r w:rsidR="002B67CB">
        <w:rPr>
          <w:rFonts w:eastAsiaTheme="minorEastAsia"/>
        </w:rPr>
        <w:t xml:space="preserve">nternational </w:t>
      </w:r>
      <w:r w:rsidR="009223BC">
        <w:rPr>
          <w:rFonts w:eastAsiaTheme="minorEastAsia"/>
        </w:rPr>
        <w:t>M</w:t>
      </w:r>
      <w:r w:rsidR="002B67CB">
        <w:rPr>
          <w:rFonts w:eastAsiaTheme="minorEastAsia"/>
        </w:rPr>
        <w:t xml:space="preserve">onetary </w:t>
      </w:r>
      <w:r w:rsidR="009223BC">
        <w:rPr>
          <w:rFonts w:eastAsiaTheme="minorEastAsia"/>
        </w:rPr>
        <w:t>F</w:t>
      </w:r>
      <w:r w:rsidR="002B67CB">
        <w:rPr>
          <w:rFonts w:eastAsiaTheme="minorEastAsia"/>
        </w:rPr>
        <w:t>und</w:t>
      </w:r>
      <w:r w:rsidR="009223BC">
        <w:rPr>
          <w:rFonts w:eastAsiaTheme="minorEastAsia"/>
        </w:rPr>
        <w:t xml:space="preserve"> </w:t>
      </w:r>
      <w:r w:rsidR="008113FC">
        <w:rPr>
          <w:rFonts w:eastAsiaTheme="minorEastAsia"/>
        </w:rPr>
        <w:t xml:space="preserve">forecast </w:t>
      </w:r>
      <w:r w:rsidR="009223BC">
        <w:rPr>
          <w:rFonts w:eastAsiaTheme="minorEastAsia"/>
        </w:rPr>
        <w:t>a global GDP contraction of 3 percent in 2020</w:t>
      </w:r>
      <w:r w:rsidR="0025430D">
        <w:rPr>
          <w:rFonts w:eastAsiaTheme="minorEastAsia"/>
        </w:rPr>
        <w:t xml:space="preserve"> (</w:t>
      </w:r>
      <w:r w:rsidR="009223BC">
        <w:rPr>
          <w:rFonts w:eastAsiaTheme="minorEastAsia"/>
        </w:rPr>
        <w:t>assuming the pandemic subsides in most countries in the second quarter of 2020</w:t>
      </w:r>
      <w:r w:rsidR="0025430D">
        <w:rPr>
          <w:rFonts w:eastAsiaTheme="minorEastAsia"/>
        </w:rPr>
        <w:t>)</w:t>
      </w:r>
      <w:r w:rsidR="009223BC">
        <w:rPr>
          <w:rFonts w:eastAsiaTheme="minorEastAsia"/>
        </w:rPr>
        <w:t>.</w:t>
      </w:r>
      <w:r w:rsidR="009223BC">
        <w:rPr>
          <w:rStyle w:val="EndnoteReference"/>
          <w:rFonts w:eastAsiaTheme="minorEastAsia"/>
        </w:rPr>
        <w:endnoteReference w:id="169"/>
      </w:r>
      <w:r w:rsidR="009223BC">
        <w:rPr>
          <w:rFonts w:eastAsiaTheme="minorEastAsia"/>
        </w:rPr>
        <w:t xml:space="preserve"> </w:t>
      </w:r>
      <w:r w:rsidR="00213799">
        <w:rPr>
          <w:rFonts w:eastAsiaTheme="minorEastAsia"/>
        </w:rPr>
        <w:t>Ambiguity in the global economic outlook could lead U.S. firms to delay investment, business expansion, and hiring, while households, fearing continued infection, cut back spending on goods and services. Low business and consumer activity will stall U.S. economic growth.</w:t>
      </w:r>
    </w:p>
    <w:p w14:paraId="03808E86" w14:textId="1D5CED1F" w:rsidR="00C77A31" w:rsidRPr="00065217" w:rsidRDefault="00C77A31" w:rsidP="00A77164">
      <w:pPr>
        <w:pStyle w:val="ListBullet"/>
        <w:numPr>
          <w:ilvl w:val="0"/>
          <w:numId w:val="52"/>
        </w:numPr>
        <w:rPr>
          <w:rFonts w:eastAsiaTheme="minorEastAsia"/>
        </w:rPr>
      </w:pPr>
      <w:bookmarkStart w:id="22" w:name="_Hlk37254829"/>
      <w:r>
        <w:rPr>
          <w:i/>
          <w:iCs/>
        </w:rPr>
        <w:t>Beijing’s Policy Responses to Weakened External Demand</w:t>
      </w:r>
      <w:r w:rsidRPr="00065217">
        <w:rPr>
          <w:i/>
          <w:iCs/>
        </w:rPr>
        <w:t>:</w:t>
      </w:r>
      <w:r>
        <w:t xml:space="preserve"> Chinese policymakers are grappling with how to restore economic activity while avoiding another outbreak. Beijing also contends with a third risk: reduced external demand for Chinese exports</w:t>
      </w:r>
      <w:r w:rsidR="005B08E9">
        <w:t xml:space="preserve">. </w:t>
      </w:r>
      <w:r>
        <w:t xml:space="preserve">While low global demand may push China’s policymakers to </w:t>
      </w:r>
      <w:r w:rsidR="00C31659">
        <w:t>resort to broader stimulus measures to</w:t>
      </w:r>
      <w:r>
        <w:t xml:space="preserve"> forestall further economic weakness—as was done in the global financial crisis—Beijing is limited by already high levels of indebtedness and a stressed financial system. </w:t>
      </w:r>
      <w:r w:rsidR="004B3F74">
        <w:t xml:space="preserve">To protect its position, Beijing </w:t>
      </w:r>
      <w:r w:rsidR="008B1C87">
        <w:t>is falling back on</w:t>
      </w:r>
      <w:r w:rsidR="004B3F74">
        <w:t xml:space="preserve"> state intervention in its economy to spur growth in prioritized industries</w:t>
      </w:r>
      <w:r w:rsidR="008B1C87">
        <w:t xml:space="preserve">, reinforcing the use of distortive economic practices. </w:t>
      </w:r>
    </w:p>
    <w:bookmarkEnd w:id="22"/>
    <w:p w14:paraId="75E86472" w14:textId="5283D195" w:rsidR="00C77A31" w:rsidRPr="00065217" w:rsidRDefault="00C77A31" w:rsidP="00A77164">
      <w:pPr>
        <w:pStyle w:val="ListBullet"/>
        <w:numPr>
          <w:ilvl w:val="0"/>
          <w:numId w:val="52"/>
        </w:numPr>
        <w:rPr>
          <w:rFonts w:eastAsiaTheme="minorEastAsia"/>
          <w:i/>
          <w:iCs/>
        </w:rPr>
      </w:pPr>
      <w:r w:rsidRPr="00065217">
        <w:rPr>
          <w:rFonts w:eastAsia="SimSun"/>
          <w:i/>
          <w:iCs/>
          <w:lang w:eastAsia="zh-CN"/>
        </w:rPr>
        <w:lastRenderedPageBreak/>
        <w:t xml:space="preserve">Continuing Impact of China Supply Shock on U.S. Production: </w:t>
      </w:r>
      <w:r>
        <w:rPr>
          <w:rFonts w:eastAsia="SimSun"/>
          <w:lang w:eastAsia="zh-CN"/>
        </w:rPr>
        <w:t>Slow and uneven resumption of industrial activity in China will continue to create supply bottlenecks for U.S. producers. Only one-fifth of U.S. firms operating in China reported resumption of normal operations in mid-March, while another fifth anticipates continued delays through April.</w:t>
      </w:r>
      <w:r>
        <w:rPr>
          <w:rStyle w:val="EndnoteReference"/>
          <w:rFonts w:eastAsia="SimSun"/>
          <w:lang w:eastAsia="zh-CN"/>
        </w:rPr>
        <w:endnoteReference w:id="170"/>
      </w:r>
      <w:r>
        <w:rPr>
          <w:rFonts w:eastAsia="SimSun"/>
          <w:lang w:eastAsia="zh-CN"/>
        </w:rPr>
        <w:t xml:space="preserve"> Disruptions to global shipping and strained air freight capacity will compound these bottlenecks as the transport of intermediate and finished goods out of China to the United States becomes more expensive, elevating production costs.  Analysts estimate air freight prices to transport goods out of China to Europe or North America quadrupled in March while the cost of ocean freight rose 20 percent month-on-month</w:t>
      </w:r>
      <w:r w:rsidR="00F449C1">
        <w:rPr>
          <w:rFonts w:eastAsia="SimSun"/>
          <w:lang w:eastAsia="zh-CN"/>
        </w:rPr>
        <w:t>.</w:t>
      </w:r>
      <w:r>
        <w:rPr>
          <w:rStyle w:val="EndnoteReference"/>
          <w:rFonts w:eastAsia="SimSun"/>
          <w:lang w:eastAsia="zh-CN"/>
        </w:rPr>
        <w:endnoteReference w:id="171"/>
      </w:r>
    </w:p>
    <w:p w14:paraId="6F626B56" w14:textId="43E2738E" w:rsidR="00C77A31" w:rsidRPr="00E411ED" w:rsidRDefault="00C77A31" w:rsidP="00A77164">
      <w:pPr>
        <w:pStyle w:val="ListBullet"/>
        <w:numPr>
          <w:ilvl w:val="0"/>
          <w:numId w:val="52"/>
        </w:numPr>
        <w:rPr>
          <w:rFonts w:eastAsiaTheme="minorEastAsia"/>
          <w:i/>
          <w:iCs/>
        </w:rPr>
      </w:pPr>
      <w:r w:rsidRPr="00065217">
        <w:rPr>
          <w:rFonts w:eastAsiaTheme="minorEastAsia"/>
          <w:i/>
          <w:iCs/>
        </w:rPr>
        <w:t xml:space="preserve">Continuing Weakness in Chinese Demand for U.S. Services: </w:t>
      </w:r>
      <w:r>
        <w:rPr>
          <w:rFonts w:eastAsiaTheme="minorEastAsia"/>
        </w:rPr>
        <w:t xml:space="preserve">Chinese tourism </w:t>
      </w:r>
      <w:r w:rsidR="009621B3">
        <w:rPr>
          <w:rFonts w:eastAsiaTheme="minorEastAsia"/>
        </w:rPr>
        <w:t xml:space="preserve">and spending on </w:t>
      </w:r>
      <w:r>
        <w:rPr>
          <w:rFonts w:eastAsiaTheme="minorEastAsia"/>
        </w:rPr>
        <w:t xml:space="preserve">U.S. higher education, top U.S. services exports to China, </w:t>
      </w:r>
      <w:r w:rsidR="00904384">
        <w:rPr>
          <w:rFonts w:eastAsiaTheme="minorEastAsia"/>
        </w:rPr>
        <w:t>are</w:t>
      </w:r>
      <w:r w:rsidR="00F97CF9">
        <w:rPr>
          <w:rFonts w:eastAsiaTheme="minorEastAsia"/>
        </w:rPr>
        <w:t xml:space="preserve"> plummeting </w:t>
      </w:r>
      <w:r>
        <w:rPr>
          <w:rFonts w:eastAsiaTheme="minorEastAsia"/>
        </w:rPr>
        <w:t xml:space="preserve">as airlines limit service to and from China and </w:t>
      </w:r>
      <w:r w:rsidR="00F46DF5">
        <w:rPr>
          <w:rFonts w:eastAsiaTheme="minorEastAsia"/>
        </w:rPr>
        <w:t>university terms are disrupted</w:t>
      </w:r>
      <w:r>
        <w:rPr>
          <w:rFonts w:eastAsiaTheme="minorEastAsia"/>
        </w:rPr>
        <w:t xml:space="preserve">. Reduced Chinese demand for U.S. tourism will </w:t>
      </w:r>
      <w:r w:rsidR="00706799" w:rsidRPr="005618CB">
        <w:rPr>
          <w:rFonts w:eastAsiaTheme="minorEastAsia"/>
        </w:rPr>
        <w:t>affect</w:t>
      </w:r>
      <w:r>
        <w:rPr>
          <w:rFonts w:eastAsiaTheme="minorEastAsia"/>
        </w:rPr>
        <w:t xml:space="preserve"> U.S. education, hospitality, restaurant, and other leisure industries as travel from China to the United States and spending in the U.S. economy comes to a standstill. Diminished Chinese enrollment in U.S. degree-granting programs, which generated $</w:t>
      </w:r>
      <w:r w:rsidR="00F97CF9">
        <w:rPr>
          <w:rFonts w:eastAsiaTheme="minorEastAsia"/>
        </w:rPr>
        <w:t xml:space="preserve">15 </w:t>
      </w:r>
      <w:r>
        <w:rPr>
          <w:rFonts w:eastAsiaTheme="minorEastAsia"/>
        </w:rPr>
        <w:t>billion in U.S. services exports to China in 2018,</w:t>
      </w:r>
      <w:r>
        <w:rPr>
          <w:rStyle w:val="EndnoteReference"/>
          <w:rFonts w:eastAsiaTheme="minorEastAsia"/>
        </w:rPr>
        <w:endnoteReference w:id="172"/>
      </w:r>
      <w:r>
        <w:rPr>
          <w:rFonts w:eastAsiaTheme="minorEastAsia"/>
        </w:rPr>
        <w:t xml:space="preserve"> will narrow the U.S. services trade surplus with China, the growth of which was already decelerating in </w:t>
      </w:r>
      <w:r w:rsidR="00F97CF9">
        <w:rPr>
          <w:rFonts w:eastAsiaTheme="minorEastAsia"/>
        </w:rPr>
        <w:t xml:space="preserve">2018.  </w:t>
      </w:r>
    </w:p>
    <w:p w14:paraId="2DBCC13F" w14:textId="167C4542" w:rsidR="00C77A31" w:rsidRPr="003E6CD5" w:rsidRDefault="00C77A31" w:rsidP="00A77164">
      <w:pPr>
        <w:pStyle w:val="ListBullet"/>
        <w:numPr>
          <w:ilvl w:val="0"/>
          <w:numId w:val="52"/>
        </w:numPr>
        <w:rPr>
          <w:rFonts w:eastAsiaTheme="minorEastAsia"/>
          <w:i/>
          <w:iCs/>
        </w:rPr>
      </w:pPr>
      <w:r w:rsidRPr="00790E52">
        <w:rPr>
          <w:rFonts w:eastAsiaTheme="minorEastAsia"/>
          <w:i/>
          <w:iCs/>
        </w:rPr>
        <w:t>Impact of Depressed Oil Prices</w:t>
      </w:r>
      <w:r w:rsidRPr="007A15DD">
        <w:rPr>
          <w:rFonts w:eastAsiaTheme="minorEastAsia"/>
          <w:i/>
          <w:iCs/>
        </w:rPr>
        <w:t xml:space="preserve">: </w:t>
      </w:r>
      <w:r w:rsidRPr="007A15DD">
        <w:rPr>
          <w:rFonts w:eastAsiaTheme="minorEastAsia"/>
        </w:rPr>
        <w:t xml:space="preserve">U.S. oil and gas producers will suffer from </w:t>
      </w:r>
      <w:r w:rsidRPr="00FB6734">
        <w:rPr>
          <w:rFonts w:eastAsiaTheme="minorEastAsia"/>
        </w:rPr>
        <w:t>the downward</w:t>
      </w:r>
      <w:r w:rsidRPr="00790E52">
        <w:rPr>
          <w:rFonts w:eastAsiaTheme="minorEastAsia"/>
        </w:rPr>
        <w:t xml:space="preserve"> pressure on global energy prices </w:t>
      </w:r>
      <w:r w:rsidR="005B08E9">
        <w:rPr>
          <w:rFonts w:eastAsiaTheme="minorEastAsia"/>
        </w:rPr>
        <w:t xml:space="preserve">exacerbated </w:t>
      </w:r>
      <w:r w:rsidRPr="00790E52">
        <w:rPr>
          <w:rFonts w:eastAsiaTheme="minorEastAsia"/>
        </w:rPr>
        <w:t xml:space="preserve">by </w:t>
      </w:r>
      <w:r w:rsidR="00564BEB">
        <w:rPr>
          <w:rFonts w:eastAsiaTheme="minorEastAsia"/>
        </w:rPr>
        <w:t xml:space="preserve">weakened demand in </w:t>
      </w:r>
      <w:r w:rsidRPr="00790E52">
        <w:rPr>
          <w:rFonts w:eastAsiaTheme="minorEastAsia"/>
        </w:rPr>
        <w:t xml:space="preserve">China. As oil prices fall, U.S. energy producers may hold back on investment in oil and gas projects, leading to reduced production and employment in the sector. Industry consolidation may compound these trends. Separately, investment in renewable energy may also decline, as energy provided by fossil fuels becomes more price competitive.  </w:t>
      </w:r>
    </w:p>
    <w:p w14:paraId="3D4E633B" w14:textId="3E4AA1D7" w:rsidR="00C77A31" w:rsidRPr="00413C8D" w:rsidRDefault="00C77A31" w:rsidP="00D56DE3">
      <w:pPr>
        <w:pStyle w:val="ListBullet"/>
        <w:numPr>
          <w:ilvl w:val="0"/>
          <w:numId w:val="46"/>
        </w:numPr>
        <w:rPr>
          <w:rFonts w:eastAsiaTheme="minorEastAsia"/>
        </w:rPr>
      </w:pPr>
      <w:bookmarkStart w:id="23" w:name="_Hlk37258665"/>
      <w:r>
        <w:rPr>
          <w:rFonts w:eastAsiaTheme="minorEastAsia"/>
          <w:i/>
          <w:iCs/>
        </w:rPr>
        <w:t>Disrupted I</w:t>
      </w:r>
      <w:r w:rsidRPr="00413C8D">
        <w:rPr>
          <w:rFonts w:eastAsiaTheme="minorEastAsia"/>
          <w:i/>
          <w:iCs/>
        </w:rPr>
        <w:t>mplementat</w:t>
      </w:r>
      <w:r w:rsidRPr="000766BE">
        <w:rPr>
          <w:rFonts w:eastAsiaTheme="minorEastAsia"/>
          <w:i/>
          <w:iCs/>
        </w:rPr>
        <w:t>ion of Phase One Trade Agreement</w:t>
      </w:r>
      <w:r w:rsidRPr="00336C26">
        <w:rPr>
          <w:rFonts w:eastAsiaTheme="minorEastAsia"/>
        </w:rPr>
        <w:t xml:space="preserve">: </w:t>
      </w:r>
      <w:r>
        <w:t xml:space="preserve">Officials in Washington and Beijing indicate implementation of the Phase One trade agreement will continue as scheduled. However, COVID-19’s impact on U.S. exporters and Chinese </w:t>
      </w:r>
      <w:r w:rsidR="005B08E9">
        <w:t xml:space="preserve">consumer </w:t>
      </w:r>
      <w:r>
        <w:t>demand raise</w:t>
      </w:r>
      <w:r w:rsidR="008E20D2">
        <w:t>s</w:t>
      </w:r>
      <w:r>
        <w:t xml:space="preserve"> the possibility that implementation could be disrupted. While the text of the Phase One agreement makes no specific reference to force majeure exemptions, it includes a clause allowing for consultations “in the event that a natural disaster or other unforeseeable event” delays compliance, potentially providing Beijing the option to stall its purchase commitments.</w:t>
      </w:r>
      <w:r>
        <w:rPr>
          <w:rStyle w:val="EndnoteReference"/>
        </w:rPr>
        <w:endnoteReference w:id="173"/>
      </w:r>
      <w:r>
        <w:t xml:space="preserve"> </w:t>
      </w:r>
    </w:p>
    <w:bookmarkEnd w:id="23"/>
    <w:p w14:paraId="1C33AA57" w14:textId="77777777" w:rsidR="00874CE9" w:rsidRDefault="00874CE9">
      <w:pPr>
        <w:jc w:val="left"/>
        <w:rPr>
          <w:b/>
          <w:color w:val="1F497D" w:themeColor="text2"/>
          <w:sz w:val="32"/>
          <w:szCs w:val="32"/>
        </w:rPr>
      </w:pPr>
      <w:r>
        <w:rPr>
          <w:b/>
          <w:sz w:val="32"/>
          <w:szCs w:val="32"/>
        </w:rPr>
        <w:br w:type="page"/>
      </w:r>
    </w:p>
    <w:p w14:paraId="051A7E09" w14:textId="77777777" w:rsidR="001F5AD1" w:rsidRPr="001F5AD1" w:rsidRDefault="00EF6B2B" w:rsidP="001F5AD1">
      <w:pPr>
        <w:pStyle w:val="EndNotesheading"/>
        <w:rPr>
          <w:b/>
          <w:sz w:val="32"/>
          <w:szCs w:val="32"/>
        </w:rPr>
      </w:pPr>
      <w:r>
        <w:rPr>
          <w:b/>
          <w:sz w:val="32"/>
          <w:szCs w:val="32"/>
        </w:rPr>
        <w:lastRenderedPageBreak/>
        <w:t>Endn</w:t>
      </w:r>
      <w:r w:rsidR="001F5AD1" w:rsidRPr="001F5AD1">
        <w:rPr>
          <w:b/>
          <w:sz w:val="32"/>
          <w:szCs w:val="32"/>
        </w:rPr>
        <w:t>otes</w:t>
      </w:r>
    </w:p>
    <w:sectPr w:rsidR="001F5AD1" w:rsidRPr="001F5AD1" w:rsidSect="00DF121B">
      <w:headerReference w:type="even" r:id="rId31"/>
      <w:headerReference w:type="default" r:id="rId32"/>
      <w:footerReference w:type="even" r:id="rId33"/>
      <w:footerReference w:type="default" r:id="rId34"/>
      <w:headerReference w:type="first" r:id="rId35"/>
      <w:footerReference w:type="first" r:id="rId36"/>
      <w:footnotePr>
        <w:numFmt w:val="chicago"/>
        <w:numRestart w:val="eachPage"/>
      </w:footnotePr>
      <w:endnotePr>
        <w:numFmt w:val="decimal"/>
      </w:endnotePr>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85A0" w14:textId="77777777" w:rsidR="00D62945" w:rsidRDefault="00D62945" w:rsidP="00F93268">
      <w:pPr>
        <w:spacing w:after="0" w:line="240" w:lineRule="auto"/>
      </w:pPr>
      <w:r>
        <w:separator/>
      </w:r>
    </w:p>
  </w:endnote>
  <w:endnote w:type="continuationSeparator" w:id="0">
    <w:p w14:paraId="4901D092" w14:textId="77777777" w:rsidR="00D62945" w:rsidRDefault="00D62945" w:rsidP="00F93268">
      <w:pPr>
        <w:spacing w:after="0" w:line="240" w:lineRule="auto"/>
      </w:pPr>
      <w:r>
        <w:continuationSeparator/>
      </w:r>
    </w:p>
  </w:endnote>
  <w:endnote w:id="1">
    <w:p w14:paraId="00BBC0F6" w14:textId="0E26F5CC" w:rsidR="009F203C" w:rsidRPr="00165234" w:rsidRDefault="009F203C">
      <w:pPr>
        <w:pStyle w:val="EndnoteText"/>
        <w:rPr>
          <w:rFonts w:eastAsiaTheme="minorEastAsia"/>
          <w:lang w:eastAsia="zh-CN"/>
        </w:rPr>
      </w:pPr>
      <w:r>
        <w:rPr>
          <w:rStyle w:val="EndnoteReference"/>
        </w:rPr>
        <w:endnoteRef/>
      </w:r>
      <w:r>
        <w:t xml:space="preserve"> </w:t>
      </w:r>
      <w:r>
        <w:rPr>
          <w:rFonts w:eastAsiaTheme="minorEastAsia" w:hint="eastAsia"/>
          <w:lang w:eastAsia="zh-CN"/>
        </w:rPr>
        <w:t>China</w:t>
      </w:r>
      <w:r>
        <w:rPr>
          <w:rFonts w:eastAsiaTheme="minorEastAsia"/>
          <w:lang w:eastAsia="zh-CN"/>
        </w:rPr>
        <w:t xml:space="preserve"> National Bureau of Statistics, “National Bureau of Statistics Spokesperson Holds 2020 Press Conference Regarding First Quarter National Economic Growth Performance (</w:t>
      </w:r>
      <w:r w:rsidRPr="009C2D1B">
        <w:rPr>
          <w:rFonts w:eastAsiaTheme="minorEastAsia" w:hint="eastAsia"/>
          <w:lang w:eastAsia="zh-CN"/>
        </w:rPr>
        <w:t>国家统计局新闻发言人就</w:t>
      </w:r>
      <w:r w:rsidRPr="009C2D1B">
        <w:rPr>
          <w:rFonts w:eastAsiaTheme="minorEastAsia" w:hint="eastAsia"/>
          <w:lang w:eastAsia="zh-CN"/>
        </w:rPr>
        <w:t>2020</w:t>
      </w:r>
      <w:r w:rsidRPr="009C2D1B">
        <w:rPr>
          <w:rFonts w:eastAsiaTheme="minorEastAsia" w:hint="eastAsia"/>
          <w:lang w:eastAsia="zh-CN"/>
        </w:rPr>
        <w:t>年一季度国民经济运行情况答记者问</w:t>
      </w:r>
      <w:r>
        <w:rPr>
          <w:rFonts w:eastAsiaTheme="minorEastAsia"/>
          <w:lang w:eastAsia="zh-CN"/>
        </w:rPr>
        <w:t xml:space="preserve">),” April 17, 2020. </w:t>
      </w:r>
      <w:hyperlink r:id="rId1" w:history="1">
        <w:r w:rsidRPr="0028174F">
          <w:rPr>
            <w:rStyle w:val="Hyperlink"/>
            <w:rFonts w:eastAsiaTheme="minorEastAsia"/>
            <w:lang w:eastAsia="zh-CN"/>
          </w:rPr>
          <w:t>http://www.stats.gov.cn/tjsj/sjjd/202004/t20200417_1739461.html</w:t>
        </w:r>
      </w:hyperlink>
      <w:r>
        <w:rPr>
          <w:rFonts w:eastAsiaTheme="minorEastAsia"/>
          <w:lang w:eastAsia="zh-CN"/>
        </w:rPr>
        <w:t xml:space="preserve">. </w:t>
      </w:r>
    </w:p>
  </w:endnote>
  <w:endnote w:id="2">
    <w:p w14:paraId="248DA4C7" w14:textId="77777777" w:rsidR="009F203C" w:rsidRDefault="009F203C" w:rsidP="00520DFB">
      <w:pPr>
        <w:pStyle w:val="EndnoteText"/>
      </w:pPr>
      <w:r>
        <w:rPr>
          <w:rStyle w:val="EndnoteReference"/>
        </w:rPr>
        <w:endnoteRef/>
      </w:r>
      <w:r>
        <w:t xml:space="preserve"> Bloomberg, “China’s Economy to Grow the Slowest since 1976 This Year,” February 4, 2020, updated March 23, 2020. </w:t>
      </w:r>
      <w:hyperlink r:id="rId2" w:history="1">
        <w:r>
          <w:rPr>
            <w:rStyle w:val="Hyperlink"/>
          </w:rPr>
          <w:t>https://www.bloomberg.com/news/articles/2020-02-04/economists-cut-china-s-growth-forecast-on-coronavirus-impact?sref=FlHD1WjR</w:t>
        </w:r>
      </w:hyperlink>
      <w:r>
        <w:t xml:space="preserve">. </w:t>
      </w:r>
    </w:p>
  </w:endnote>
  <w:endnote w:id="3">
    <w:p w14:paraId="74BA8932" w14:textId="1F78B710" w:rsidR="009F203C" w:rsidRDefault="009F203C">
      <w:pPr>
        <w:pStyle w:val="EndnoteText"/>
      </w:pPr>
      <w:r>
        <w:rPr>
          <w:rStyle w:val="EndnoteReference"/>
        </w:rPr>
        <w:endnoteRef/>
      </w:r>
      <w:r>
        <w:t xml:space="preserve"> Reuters, “Goldman Cuts First Quarter GDP Estimate for China, Sees 9% Contraction vs +2.5% Earlier,” March 17, 2020. </w:t>
      </w:r>
      <w:hyperlink r:id="rId3" w:history="1">
        <w:r>
          <w:rPr>
            <w:rStyle w:val="Hyperlink"/>
          </w:rPr>
          <w:t>https://www.reuters.com/article/us-china-economy-goldman/goldman-cuts-first-quarter-gdp-estimate-for-china-sees-9-contraction-vs-2-5-earlier-idUSKBN2140PL</w:t>
        </w:r>
      </w:hyperlink>
      <w:r>
        <w:t xml:space="preserve">. </w:t>
      </w:r>
    </w:p>
  </w:endnote>
  <w:endnote w:id="4">
    <w:p w14:paraId="18AA47BC" w14:textId="032B388D" w:rsidR="009F203C" w:rsidRDefault="009F203C" w:rsidP="00012CBF">
      <w:pPr>
        <w:pStyle w:val="EndnoteText"/>
      </w:pPr>
      <w:r>
        <w:rPr>
          <w:rStyle w:val="EndnoteReference"/>
        </w:rPr>
        <w:endnoteRef/>
      </w:r>
      <w:r>
        <w:t xml:space="preserve"> International Monetary Fund, “World Economic Outlook,” April 14, 2020. </w:t>
      </w:r>
      <w:hyperlink r:id="rId4" w:history="1">
        <w:r>
          <w:rPr>
            <w:rStyle w:val="Hyperlink"/>
          </w:rPr>
          <w:t>https://www.imf.org/en/Publications/WEO/Issues/2020/04/14/weo-april-2020</w:t>
        </w:r>
      </w:hyperlink>
      <w:r>
        <w:t>.</w:t>
      </w:r>
    </w:p>
  </w:endnote>
  <w:endnote w:id="5">
    <w:p w14:paraId="28720E65" w14:textId="54968A71" w:rsidR="009F203C" w:rsidRDefault="009F203C">
      <w:pPr>
        <w:pStyle w:val="EndnoteText"/>
      </w:pPr>
      <w:r>
        <w:rPr>
          <w:rStyle w:val="EndnoteReference"/>
        </w:rPr>
        <w:endnoteRef/>
      </w:r>
      <w:r>
        <w:t xml:space="preserve"> Laura He, “China’s Economy May Not Grow at All in 2020. That Hasn’t Happened in 44 Years,” </w:t>
      </w:r>
      <w:r w:rsidRPr="00A77164">
        <w:rPr>
          <w:i/>
          <w:iCs/>
        </w:rPr>
        <w:t>CNN</w:t>
      </w:r>
      <w:r>
        <w:t xml:space="preserve">, April 1, 2020. </w:t>
      </w:r>
      <w:hyperlink r:id="rId5" w:history="1">
        <w:r>
          <w:rPr>
            <w:rStyle w:val="Hyperlink"/>
          </w:rPr>
          <w:t>https://www.cnn.com/2020/04/01/economy/china-economy-stimulus-coronavirus/index.html</w:t>
        </w:r>
      </w:hyperlink>
      <w:r>
        <w:t xml:space="preserve">.  </w:t>
      </w:r>
    </w:p>
  </w:endnote>
  <w:endnote w:id="6">
    <w:p w14:paraId="5E537923" w14:textId="4A1D0E36" w:rsidR="009F203C" w:rsidRDefault="009F203C">
      <w:pPr>
        <w:pStyle w:val="EndnoteText"/>
      </w:pPr>
      <w:r>
        <w:rPr>
          <w:rStyle w:val="EndnoteReference"/>
        </w:rPr>
        <w:endnoteRef/>
      </w:r>
      <w:r>
        <w:t xml:space="preserve"> U.S. Energy Information Administration, “</w:t>
      </w:r>
      <w:r w:rsidRPr="00972EF3">
        <w:t>China surpassed the United States as the world’s largest crude oil importer in 2017</w:t>
      </w:r>
      <w:r>
        <w:t xml:space="preserve">,” February 5, 2018. </w:t>
      </w:r>
      <w:hyperlink r:id="rId6" w:history="1">
        <w:r>
          <w:rPr>
            <w:rStyle w:val="Hyperlink"/>
          </w:rPr>
          <w:t>https://www.eia.gov/todayinenergy/detail.php?id=34812</w:t>
        </w:r>
      </w:hyperlink>
      <w:r>
        <w:t xml:space="preserve">. </w:t>
      </w:r>
    </w:p>
  </w:endnote>
  <w:endnote w:id="7">
    <w:p w14:paraId="263578BC" w14:textId="77777777" w:rsidR="009F203C" w:rsidRDefault="009F203C" w:rsidP="00F66B2A">
      <w:pPr>
        <w:pStyle w:val="EndnoteText"/>
      </w:pPr>
      <w:r>
        <w:rPr>
          <w:rStyle w:val="EndnoteReference"/>
        </w:rPr>
        <w:endnoteRef/>
      </w:r>
      <w:r>
        <w:t xml:space="preserve"> Organization of the Petroleum Exporting Countries, “Coronavirus: JTC Recommends Extending Production Adjustments to End 2020,” February 8, 2020. </w:t>
      </w:r>
      <w:hyperlink r:id="rId7" w:history="1">
        <w:r>
          <w:rPr>
            <w:rStyle w:val="Hyperlink"/>
          </w:rPr>
          <w:t>https://www.opec.org/opec_web/en/press_room/5838.htm</w:t>
        </w:r>
      </w:hyperlink>
      <w:r>
        <w:t xml:space="preserve">. </w:t>
      </w:r>
    </w:p>
  </w:endnote>
  <w:endnote w:id="8">
    <w:p w14:paraId="2D5927AD" w14:textId="3126C9A7" w:rsidR="009F203C" w:rsidRDefault="009F203C">
      <w:pPr>
        <w:pStyle w:val="EndnoteText"/>
      </w:pPr>
      <w:r>
        <w:rPr>
          <w:rStyle w:val="EndnoteReference"/>
        </w:rPr>
        <w:endnoteRef/>
      </w:r>
      <w:r>
        <w:t xml:space="preserve"> International Monetary Fund, “World Economic Outlook,” April 14, 2020. </w:t>
      </w:r>
      <w:hyperlink r:id="rId8" w:history="1">
        <w:r>
          <w:rPr>
            <w:rStyle w:val="Hyperlink"/>
          </w:rPr>
          <w:t>https://www.imf.org/en/Publications/WEO/Issues/2020/04/14/weo-april-2020</w:t>
        </w:r>
      </w:hyperlink>
      <w:r>
        <w:t xml:space="preserve">. </w:t>
      </w:r>
    </w:p>
  </w:endnote>
  <w:endnote w:id="9">
    <w:p w14:paraId="3F822445" w14:textId="6B9144EB" w:rsidR="009F203C" w:rsidRDefault="009F203C" w:rsidP="00416E25">
      <w:pPr>
        <w:pStyle w:val="EndnoteText"/>
      </w:pPr>
      <w:r>
        <w:rPr>
          <w:rStyle w:val="EndnoteReference"/>
        </w:rPr>
        <w:endnoteRef/>
      </w:r>
      <w:r>
        <w:t xml:space="preserve"> International Monetary Fund, “Live: Press Conference April 2020 World Economic Outlook,” April 14, 2020. </w:t>
      </w:r>
      <w:hyperlink r:id="rId9" w:history="1">
        <w:r>
          <w:rPr>
            <w:rStyle w:val="Hyperlink"/>
          </w:rPr>
          <w:t>https://www.imf.org/en/Publications/WEO/Issues/2020/04/14/weo-april-2020</w:t>
        </w:r>
      </w:hyperlink>
      <w:r>
        <w:t xml:space="preserve">. </w:t>
      </w:r>
    </w:p>
  </w:endnote>
  <w:endnote w:id="10">
    <w:p w14:paraId="750CF704" w14:textId="77777777" w:rsidR="009F203C" w:rsidRDefault="009F203C" w:rsidP="005B56DF">
      <w:pPr>
        <w:pStyle w:val="EndnoteText"/>
      </w:pPr>
      <w:r>
        <w:rPr>
          <w:rStyle w:val="EndnoteReference"/>
        </w:rPr>
        <w:endnoteRef/>
      </w:r>
      <w:r>
        <w:t xml:space="preserve"> World Health Organization, “Novel Coronavirus (2019-nCoV) Situation Report -1,” January 21, 2020. </w:t>
      </w:r>
      <w:hyperlink r:id="rId10" w:history="1">
        <w:r>
          <w:rPr>
            <w:rStyle w:val="Hyperlink"/>
          </w:rPr>
          <w:t>https://www.who.int/docs/default-source/coronaviruse/situation-reports/20200121-sitrep-1-2019-ncov.pdf?sfvrsn=20a99c10_4</w:t>
        </w:r>
      </w:hyperlink>
      <w:r>
        <w:t>.</w:t>
      </w:r>
    </w:p>
  </w:endnote>
  <w:endnote w:id="11">
    <w:p w14:paraId="3BD2F4D6" w14:textId="77777777" w:rsidR="009F203C" w:rsidRDefault="009F203C" w:rsidP="00C77A31">
      <w:pPr>
        <w:pStyle w:val="EndnoteText"/>
      </w:pPr>
      <w:r>
        <w:rPr>
          <w:rStyle w:val="EndnoteReference"/>
        </w:rPr>
        <w:endnoteRef/>
      </w:r>
      <w:r>
        <w:t xml:space="preserve"> Deutsche Welle, “China Extends Lockdown on Millions in Coronavirus Outbreak,” January 24, 2020. </w:t>
      </w:r>
      <w:hyperlink r:id="rId11" w:history="1">
        <w:r>
          <w:rPr>
            <w:rStyle w:val="Hyperlink"/>
          </w:rPr>
          <w:t>https://www.dw.com/en/china-extends-lockdown-on-millions-in-coronavirus-outbreak/a-52131828</w:t>
        </w:r>
      </w:hyperlink>
      <w:r>
        <w:t xml:space="preserve">. </w:t>
      </w:r>
    </w:p>
  </w:endnote>
  <w:endnote w:id="12">
    <w:p w14:paraId="270781DF" w14:textId="77777777" w:rsidR="009F203C" w:rsidRDefault="009F203C" w:rsidP="00C77A31">
      <w:pPr>
        <w:pStyle w:val="EndnoteText"/>
      </w:pPr>
      <w:r>
        <w:rPr>
          <w:rStyle w:val="EndnoteReference"/>
        </w:rPr>
        <w:endnoteRef/>
      </w:r>
      <w:r>
        <w:t xml:space="preserve"> Raymond Zhong and Paul Mozur, “To Tame Coronavirus, Mao-Style Social Control Blankets China,” </w:t>
      </w:r>
      <w:r w:rsidRPr="00763200">
        <w:rPr>
          <w:i/>
          <w:iCs/>
        </w:rPr>
        <w:t>New York Times</w:t>
      </w:r>
      <w:r>
        <w:t xml:space="preserve">, February 15, 2020. </w:t>
      </w:r>
      <w:hyperlink r:id="rId12" w:history="1">
        <w:r>
          <w:rPr>
            <w:rStyle w:val="Hyperlink"/>
          </w:rPr>
          <w:t>https://www.nytimes.com/2020/02/15/business/china-coronavirus-lockdown.html</w:t>
        </w:r>
      </w:hyperlink>
      <w:r>
        <w:t xml:space="preserve">; Bloomberg, “China’s Cities Lock Up Residents to Prevent Spread of Virus,” February 11, 2020. </w:t>
      </w:r>
      <w:hyperlink r:id="rId13" w:history="1">
        <w:r>
          <w:rPr>
            <w:rStyle w:val="Hyperlink"/>
          </w:rPr>
          <w:t>https://www.bloomberg.com/news/articles/2020-02-11/china-s-cities-lock-up-residents-to-prevent-spread-of-virus</w:t>
        </w:r>
      </w:hyperlink>
      <w:r>
        <w:t xml:space="preserve">; Anna Fifield, “Hundreds of Miles from Hubei, Additional 30 Million Chinese Are in Coronavirus Lockdown,” </w:t>
      </w:r>
      <w:r w:rsidRPr="0006588F">
        <w:rPr>
          <w:i/>
          <w:iCs/>
        </w:rPr>
        <w:t>Washington Post</w:t>
      </w:r>
      <w:r>
        <w:t xml:space="preserve">, February 7, 2020. </w:t>
      </w:r>
      <w:hyperlink r:id="rId14" w:history="1">
        <w:r>
          <w:rPr>
            <w:rStyle w:val="Hyperlink"/>
          </w:rPr>
          <w:t>https://www.washingtonpost.com/world/asia_pacific/hundreds-of-miles-from-hubei-another-30-million-chinese-are-in-coronavirus-lockdown/2020/02/07/03a08282-48b9-11ea-8a1f-de1597be6cbc_story.html</w:t>
        </w:r>
      </w:hyperlink>
      <w:r>
        <w:t xml:space="preserve">.  </w:t>
      </w:r>
    </w:p>
  </w:endnote>
  <w:endnote w:id="13">
    <w:p w14:paraId="31475112" w14:textId="77777777" w:rsidR="009F203C" w:rsidRPr="009134FE" w:rsidRDefault="009F203C" w:rsidP="009A12D3">
      <w:pPr>
        <w:pStyle w:val="EndnoteText"/>
        <w:rPr>
          <w:rFonts w:eastAsiaTheme="minorEastAsia"/>
          <w:lang w:eastAsia="zh-CN"/>
        </w:rPr>
      </w:pPr>
      <w:r>
        <w:rPr>
          <w:rStyle w:val="EndnoteReference"/>
        </w:rPr>
        <w:endnoteRef/>
      </w:r>
      <w:r>
        <w:t xml:space="preserve"> </w:t>
      </w:r>
      <w:r>
        <w:rPr>
          <w:rFonts w:eastAsiaTheme="minorEastAsia" w:hint="eastAsia"/>
          <w:lang w:eastAsia="zh-CN"/>
        </w:rPr>
        <w:t>China</w:t>
      </w:r>
      <w:r>
        <w:rPr>
          <w:rFonts w:eastAsiaTheme="minorEastAsia"/>
          <w:lang w:eastAsia="zh-CN"/>
        </w:rPr>
        <w:t xml:space="preserve"> National Bureau of Statistics, “National Bureau of Statistics Spokesperson Holds 2020 Press Conference Regarding First Quarter National Economic Growth Performance (</w:t>
      </w:r>
      <w:r w:rsidRPr="009C2D1B">
        <w:rPr>
          <w:rFonts w:eastAsiaTheme="minorEastAsia" w:hint="eastAsia"/>
          <w:lang w:eastAsia="zh-CN"/>
        </w:rPr>
        <w:t>国家统计局新闻发言人就</w:t>
      </w:r>
      <w:r w:rsidRPr="009C2D1B">
        <w:rPr>
          <w:rFonts w:eastAsiaTheme="minorEastAsia" w:hint="eastAsia"/>
          <w:lang w:eastAsia="zh-CN"/>
        </w:rPr>
        <w:t>2020</w:t>
      </w:r>
      <w:r w:rsidRPr="009C2D1B">
        <w:rPr>
          <w:rFonts w:eastAsiaTheme="minorEastAsia" w:hint="eastAsia"/>
          <w:lang w:eastAsia="zh-CN"/>
        </w:rPr>
        <w:t>年一季度国民经济运行情况答记者问</w:t>
      </w:r>
      <w:r>
        <w:rPr>
          <w:rFonts w:eastAsiaTheme="minorEastAsia"/>
          <w:lang w:eastAsia="zh-CN"/>
        </w:rPr>
        <w:t xml:space="preserve">),” April 17, 2020. </w:t>
      </w:r>
      <w:hyperlink r:id="rId15" w:history="1">
        <w:r w:rsidRPr="0028174F">
          <w:rPr>
            <w:rStyle w:val="Hyperlink"/>
            <w:rFonts w:eastAsiaTheme="minorEastAsia"/>
            <w:lang w:eastAsia="zh-CN"/>
          </w:rPr>
          <w:t>http://www.stats.gov.cn/tjsj/sjjd/202004/t20200417_1739461.html</w:t>
        </w:r>
      </w:hyperlink>
      <w:r>
        <w:rPr>
          <w:rFonts w:eastAsiaTheme="minorEastAsia"/>
          <w:lang w:eastAsia="zh-CN"/>
        </w:rPr>
        <w:t xml:space="preserve">. </w:t>
      </w:r>
    </w:p>
  </w:endnote>
  <w:endnote w:id="14">
    <w:p w14:paraId="0219AE9E" w14:textId="77777777" w:rsidR="009F203C" w:rsidRDefault="009F203C" w:rsidP="00ED7C18">
      <w:pPr>
        <w:pStyle w:val="EndnoteText"/>
      </w:pPr>
      <w:r>
        <w:rPr>
          <w:rStyle w:val="EndnoteReference"/>
        </w:rPr>
        <w:endnoteRef/>
      </w:r>
      <w:r>
        <w:t xml:space="preserve"> Reuters, “Goldman Cuts First Quarter GDP Estimate for China, Sees 9% Contraction vs +2.5% Earlier,” March 17, 2020. </w:t>
      </w:r>
      <w:hyperlink r:id="rId16" w:history="1">
        <w:r>
          <w:rPr>
            <w:rStyle w:val="Hyperlink"/>
          </w:rPr>
          <w:t>https://www.reuters.com/article/us-china-economy-goldman/goldman-cuts-first-quarter-gdp-estimate-for-china-sees-9-contraction-vs-2-5-earlier-idUSKBN2140PL</w:t>
        </w:r>
      </w:hyperlink>
      <w:r>
        <w:t xml:space="preserve">. </w:t>
      </w:r>
    </w:p>
  </w:endnote>
  <w:endnote w:id="15">
    <w:p w14:paraId="2E4C92FB" w14:textId="77777777" w:rsidR="009F203C" w:rsidRDefault="009F203C" w:rsidP="00ED7C18">
      <w:pPr>
        <w:pStyle w:val="EndnoteText"/>
      </w:pPr>
      <w:r>
        <w:rPr>
          <w:rStyle w:val="EndnoteReference"/>
        </w:rPr>
        <w:endnoteRef/>
      </w:r>
      <w:r>
        <w:t xml:space="preserve"> Asian Development Bank, “Asian Development Outlook 2020,” April 2020. xxi. </w:t>
      </w:r>
      <w:hyperlink r:id="rId17" w:history="1">
        <w:r>
          <w:rPr>
            <w:rStyle w:val="Hyperlink"/>
          </w:rPr>
          <w:t>https://www.adb.org/sites/default/files/publication/575626/ado2020.pdf</w:t>
        </w:r>
      </w:hyperlink>
      <w:r>
        <w:t xml:space="preserve">. </w:t>
      </w:r>
    </w:p>
  </w:endnote>
  <w:endnote w:id="16">
    <w:p w14:paraId="4AAF67C6" w14:textId="77777777" w:rsidR="009F203C" w:rsidRDefault="009F203C" w:rsidP="00ED7C18">
      <w:pPr>
        <w:pStyle w:val="EndnoteText"/>
      </w:pPr>
      <w:r>
        <w:rPr>
          <w:rStyle w:val="EndnoteReference"/>
        </w:rPr>
        <w:endnoteRef/>
      </w:r>
      <w:r>
        <w:t xml:space="preserve"> Laura He, “China’s Economy May Not Grow at All in 2020. That Hasn’t Happened in 44 Years,” </w:t>
      </w:r>
      <w:r w:rsidRPr="000243AE">
        <w:rPr>
          <w:i/>
          <w:iCs/>
        </w:rPr>
        <w:t>CNN</w:t>
      </w:r>
      <w:r>
        <w:t xml:space="preserve">, April 1, 2020. </w:t>
      </w:r>
      <w:hyperlink r:id="rId18" w:history="1">
        <w:r>
          <w:rPr>
            <w:rStyle w:val="Hyperlink"/>
          </w:rPr>
          <w:t>https://www.cnn.com/2020/04/01/economy/china-economy-stimulus-coronavirus/index.html</w:t>
        </w:r>
      </w:hyperlink>
      <w:r>
        <w:t xml:space="preserve">.  </w:t>
      </w:r>
    </w:p>
  </w:endnote>
  <w:endnote w:id="17">
    <w:p w14:paraId="449A97DF" w14:textId="6F774025" w:rsidR="009F203C" w:rsidRDefault="009F203C" w:rsidP="00634908">
      <w:pPr>
        <w:pStyle w:val="EndnoteText"/>
      </w:pPr>
      <w:r>
        <w:rPr>
          <w:rStyle w:val="EndnoteReference"/>
        </w:rPr>
        <w:endnoteRef/>
      </w:r>
      <w:r>
        <w:t xml:space="preserve"> Betsy McKay, Jennifer Calfas, and Tala Ansari, “Coronavirus Declared Pandemic by World Health Organization,” March 11, 2020. </w:t>
      </w:r>
      <w:hyperlink r:id="rId19" w:history="1">
        <w:r>
          <w:rPr>
            <w:rStyle w:val="Hyperlink"/>
          </w:rPr>
          <w:t>https://www.wsj.com/articles/u-s-coronavirus-cases-top-1-000-11583917794</w:t>
        </w:r>
      </w:hyperlink>
      <w:r>
        <w:t xml:space="preserve">; Chun Han Wong and Jonathan Cheng, “China’s Xi Visits Wuhan, City at Center of Coronavirus Epidemic,” </w:t>
      </w:r>
      <w:r w:rsidRPr="0089619B">
        <w:rPr>
          <w:i/>
          <w:iCs/>
        </w:rPr>
        <w:t>Wall Street Journal</w:t>
      </w:r>
      <w:r>
        <w:t xml:space="preserve">, March 10, 2020. </w:t>
      </w:r>
      <w:hyperlink r:id="rId20" w:history="1">
        <w:r>
          <w:rPr>
            <w:rStyle w:val="Hyperlink"/>
          </w:rPr>
          <w:t>https://www.wsj.com/articles/chinese-president-xi-jinping-arrives-in-wuhan-chinese-state-broadcaster-11583811578</w:t>
        </w:r>
      </w:hyperlink>
      <w:r>
        <w:t xml:space="preserve">; Lily Kuo, Martin Farrer, and Sarah Boseley, “Coronavirus: China Purges Regional Leaders Hours after Spike in Deaths and Cases,” </w:t>
      </w:r>
      <w:r w:rsidRPr="00CF42D2">
        <w:rPr>
          <w:i/>
          <w:iCs/>
        </w:rPr>
        <w:t>Guardian</w:t>
      </w:r>
      <w:r>
        <w:t xml:space="preserve">, February 13, 2020. </w:t>
      </w:r>
      <w:hyperlink r:id="rId21" w:history="1">
        <w:r>
          <w:rPr>
            <w:rStyle w:val="Hyperlink"/>
          </w:rPr>
          <w:t>https://www.theguardian.com/world/2020/feb/13/coronavirus-china-purges-regional-leaders-hours-after-spike-in-deaths-and-new-cases</w:t>
        </w:r>
      </w:hyperlink>
      <w:r>
        <w:t xml:space="preserve">; </w:t>
      </w:r>
      <w:r w:rsidRPr="0046748A">
        <w:rPr>
          <w:i/>
          <w:iCs/>
        </w:rPr>
        <w:t>New York Times</w:t>
      </w:r>
      <w:r>
        <w:t xml:space="preserve">, “Deaths in China Surpass Toll from SARS,” February 9, 2020. </w:t>
      </w:r>
      <w:hyperlink r:id="rId22" w:anchor="link-28cece0e" w:history="1">
        <w:r>
          <w:rPr>
            <w:rStyle w:val="Hyperlink"/>
          </w:rPr>
          <w:t>https://www.nytimes.com/2020/02/09/world/asia/coronavirus-china.html#link-28cece0e</w:t>
        </w:r>
      </w:hyperlink>
      <w:r>
        <w:t xml:space="preserve">; Alice Miranda Ollstein, “Coronavirus Quarantine, Travel Ban Could Backfire, Experts Fear,” </w:t>
      </w:r>
      <w:r w:rsidRPr="00386FF5">
        <w:rPr>
          <w:i/>
          <w:iCs/>
        </w:rPr>
        <w:t>Politico</w:t>
      </w:r>
      <w:r>
        <w:t xml:space="preserve">, February 4, 2020. </w:t>
      </w:r>
      <w:hyperlink r:id="rId23" w:history="1">
        <w:r>
          <w:rPr>
            <w:rStyle w:val="Hyperlink"/>
          </w:rPr>
          <w:t>https://www.politico.com/news/2020/02/04/coronavirus-quaratine-travel-110750</w:t>
        </w:r>
      </w:hyperlink>
      <w:r>
        <w:t xml:space="preserve">; World Health Organization, “Novel Coronavirus (2019-nCoV) Situation Report-11,” January 31, 2020. </w:t>
      </w:r>
      <w:hyperlink r:id="rId24" w:history="1">
        <w:r>
          <w:rPr>
            <w:rStyle w:val="Hyperlink"/>
          </w:rPr>
          <w:t>https://www.who.int/docs/default-source/coronaviruse/situation-reports/20200131-sitrep-11-ncov.pdf?sfvrsn=de7c0f7_4</w:t>
        </w:r>
      </w:hyperlink>
      <w:r>
        <w:t xml:space="preserve">; </w:t>
      </w:r>
      <w:r w:rsidR="00634908">
        <w:t xml:space="preserve">U.S. Department of Health and Human Services, “Remarks at Coronavirus Press Briefing,” January 28, 2020. </w:t>
      </w:r>
      <w:hyperlink r:id="rId25" w:history="1">
        <w:r w:rsidR="00634908">
          <w:rPr>
            <w:rStyle w:val="Hyperlink"/>
          </w:rPr>
          <w:t>https://www.hhs.gov/about/leadership/secretary/speeches/2020-speeches/remarks-at-coronavirus-press-briefing.html</w:t>
        </w:r>
      </w:hyperlink>
      <w:r w:rsidR="00634908">
        <w:t xml:space="preserve">; </w:t>
      </w:r>
      <w:r>
        <w:t xml:space="preserve">Lisette </w:t>
      </w:r>
      <w:r>
        <w:t xml:space="preserve">Voytko, “CDC Offers China Help as Coronavirus Outbreak Grows, According to Report,” </w:t>
      </w:r>
      <w:r w:rsidRPr="0046748A">
        <w:rPr>
          <w:i/>
          <w:iCs/>
        </w:rPr>
        <w:t>Forbes</w:t>
      </w:r>
      <w:r>
        <w:t xml:space="preserve">, January 28, 2020. </w:t>
      </w:r>
      <w:hyperlink r:id="rId26" w:anchor="b30bf944ee4e" w:history="1">
        <w:r>
          <w:rPr>
            <w:rStyle w:val="Hyperlink"/>
          </w:rPr>
          <w:t>https://www.forbes.com/sites/lisettevoytko/2020/01/28/cdc-offers-china-help-as-coronavirus-outbreak-grows-according-to-report/#b30bf944ee4e</w:t>
        </w:r>
      </w:hyperlink>
      <w:r>
        <w:t xml:space="preserve">; James Griffiths and Amy Woodyatt, “China Goes into Emergency Mode as Number of Confirmed Cases Reaches 2,700,” </w:t>
      </w:r>
      <w:r w:rsidRPr="00443E55">
        <w:rPr>
          <w:i/>
          <w:iCs/>
        </w:rPr>
        <w:t>CNN</w:t>
      </w:r>
      <w:r>
        <w:t xml:space="preserve">, January 27, 2020. </w:t>
      </w:r>
      <w:hyperlink r:id="rId27" w:history="1">
        <w:r>
          <w:rPr>
            <w:rStyle w:val="Hyperlink"/>
          </w:rPr>
          <w:t>https://www.cnn.com/2020/01/26/asia/wuhan-coronavirus-update-intl-hnk/index.html</w:t>
        </w:r>
      </w:hyperlink>
      <w:r>
        <w:t xml:space="preserve">; Reuters, “China’s Cabinet to Extend Lunar New Year Holidays: State Broadcaster,” January 26, 2020. </w:t>
      </w:r>
      <w:hyperlink r:id="rId28" w:history="1">
        <w:r w:rsidRPr="00DA0149">
          <w:rPr>
            <w:rStyle w:val="Hyperlink"/>
          </w:rPr>
          <w:t>https://www.reuters.com/article/us-china-health-holidays/chinas-cabinet-to-extend-lunar-new-year-holidays-state-broadcaster-idUSKBN1ZP0PQ</w:t>
        </w:r>
      </w:hyperlink>
      <w:r>
        <w:t xml:space="preserve">; Deutsche Welle, “China Extends Lockdown on Millions in Coronavirus Outbreak,” January 24, 2020. </w:t>
      </w:r>
      <w:hyperlink r:id="rId29" w:history="1">
        <w:r>
          <w:rPr>
            <w:rStyle w:val="Hyperlink"/>
          </w:rPr>
          <w:t>https://www.dw.com/en/china-extends-lockdown-on-millions-in-coronavirus-outbreak/a-52131828</w:t>
        </w:r>
      </w:hyperlink>
      <w:r>
        <w:t xml:space="preserve">; Roni Caryn Rabin, “First Patient with Wuhan Coronavirus Is Identified in the U.S.,” </w:t>
      </w:r>
      <w:r w:rsidRPr="00A02722">
        <w:rPr>
          <w:i/>
          <w:iCs/>
        </w:rPr>
        <w:t>New York Times</w:t>
      </w:r>
      <w:r>
        <w:t xml:space="preserve">, January 21, 2020. </w:t>
      </w:r>
      <w:hyperlink r:id="rId30" w:history="1">
        <w:r>
          <w:rPr>
            <w:rStyle w:val="Hyperlink"/>
          </w:rPr>
          <w:t>https://www.nytimes.com/2020/01/21/health/cdc-coronavirus.html</w:t>
        </w:r>
      </w:hyperlink>
      <w:r>
        <w:t xml:space="preserve">; Amy Qin and Javier C. Hernandez, “China Reports First Death from New Virus,” </w:t>
      </w:r>
      <w:r w:rsidRPr="00A02722">
        <w:rPr>
          <w:i/>
          <w:iCs/>
        </w:rPr>
        <w:t>New York Times</w:t>
      </w:r>
      <w:r>
        <w:t xml:space="preserve">, January 10, 2020. </w:t>
      </w:r>
      <w:hyperlink r:id="rId31" w:history="1">
        <w:r>
          <w:rPr>
            <w:rStyle w:val="Hyperlink"/>
          </w:rPr>
          <w:t>https://www.nytimes.com/2020/01/10/world/asia/china-virus-wuhan-death.html</w:t>
        </w:r>
      </w:hyperlink>
      <w:r>
        <w:t xml:space="preserve">; World Health Organization, “Novel Coronavirus (2019-nCoV) Situation Report -1,” January 21, 2020. </w:t>
      </w:r>
      <w:hyperlink r:id="rId32" w:history="1">
        <w:r>
          <w:rPr>
            <w:rStyle w:val="Hyperlink"/>
          </w:rPr>
          <w:t>https://www.who.int/docs/default-source/coronaviruse/situation-reports/20200121-sitrep-1-2019-ncov.pdf?sfvrsn=20a99c10_4</w:t>
        </w:r>
      </w:hyperlink>
      <w:r>
        <w:t>;</w:t>
      </w:r>
      <w:r w:rsidRPr="00451E13">
        <w:t xml:space="preserve"> Qun Li et. al., “Early Transmission Dynamics in Wuhan, China, of Novel Coronavirus-Infected Pneumonia,” </w:t>
      </w:r>
      <w:r w:rsidRPr="00443E55">
        <w:rPr>
          <w:i/>
          <w:iCs/>
        </w:rPr>
        <w:t>New England Journal of Medicine</w:t>
      </w:r>
      <w:r w:rsidRPr="00451E13">
        <w:t xml:space="preserve">, January 29, 2020. </w:t>
      </w:r>
      <w:hyperlink r:id="rId33" w:history="1">
        <w:r>
          <w:rPr>
            <w:rStyle w:val="Hyperlink"/>
          </w:rPr>
          <w:t>https://www.cnn.com/2020/01/26/asia/wuhan-coronavirus-update-intl-hnk/index.html</w:t>
        </w:r>
      </w:hyperlink>
      <w:r>
        <w:t xml:space="preserve">. </w:t>
      </w:r>
    </w:p>
  </w:endnote>
  <w:endnote w:id="18">
    <w:p w14:paraId="14EE972A" w14:textId="77777777" w:rsidR="009F203C" w:rsidRDefault="009F203C" w:rsidP="00600F04">
      <w:pPr>
        <w:pStyle w:val="EndnoteText"/>
      </w:pPr>
      <w:r>
        <w:rPr>
          <w:rStyle w:val="EndnoteReference"/>
        </w:rPr>
        <w:endnoteRef/>
      </w:r>
      <w:r>
        <w:t xml:space="preserve"> U.S. Department of Health and Human Services, “Remarks at Coronavirus Press Briefing,” January 28, 2020. </w:t>
      </w:r>
      <w:hyperlink r:id="rId34" w:history="1">
        <w:r>
          <w:rPr>
            <w:rStyle w:val="Hyperlink"/>
          </w:rPr>
          <w:t>https://www.hhs.gov/about/leadership/secretary/speeches/2020-speeches/remarks-at-coronavirus-press-briefing.html</w:t>
        </w:r>
      </w:hyperlink>
      <w:r>
        <w:t xml:space="preserve">. </w:t>
      </w:r>
    </w:p>
  </w:endnote>
  <w:endnote w:id="19">
    <w:p w14:paraId="2029E0B4" w14:textId="77777777" w:rsidR="009F203C" w:rsidRDefault="009F203C" w:rsidP="00600F04">
      <w:pPr>
        <w:pStyle w:val="EndnoteText"/>
      </w:pPr>
      <w:r>
        <w:rPr>
          <w:rStyle w:val="EndnoteReference"/>
        </w:rPr>
        <w:endnoteRef/>
      </w:r>
      <w:r>
        <w:t xml:space="preserve"> U.S. Department of Health and Human Services, “Remarks at Coronavirus Press Briefing,” January 28, 2020. </w:t>
      </w:r>
      <w:hyperlink r:id="rId35" w:history="1">
        <w:r>
          <w:rPr>
            <w:rStyle w:val="Hyperlink"/>
          </w:rPr>
          <w:t>https://www.hhs.gov/about/leadership/secretary/speeches/2020-speeches/remarks-at-coronavirus-press-briefing.html</w:t>
        </w:r>
      </w:hyperlink>
      <w:r>
        <w:t>.</w:t>
      </w:r>
    </w:p>
  </w:endnote>
  <w:endnote w:id="20">
    <w:p w14:paraId="019E26F2" w14:textId="77777777" w:rsidR="009F203C" w:rsidRDefault="009F203C" w:rsidP="00600F04">
      <w:pPr>
        <w:pStyle w:val="EndnoteText"/>
      </w:pPr>
      <w:r>
        <w:rPr>
          <w:rStyle w:val="EndnoteReference"/>
        </w:rPr>
        <w:endnoteRef/>
      </w:r>
      <w:r>
        <w:t xml:space="preserve"> U.S. Center for Disease Control and Prevention, “Transcript for CDC Telebriefing: CDC Update on Novel Coronavirus,” February 3, 2020. </w:t>
      </w:r>
      <w:hyperlink r:id="rId36" w:history="1">
        <w:r>
          <w:rPr>
            <w:rStyle w:val="Hyperlink"/>
          </w:rPr>
          <w:t>https://www.cdc.gov/media/releases/2020/t0203-coronavirus-update.html</w:t>
        </w:r>
      </w:hyperlink>
      <w:r>
        <w:t xml:space="preserve">. </w:t>
      </w:r>
    </w:p>
  </w:endnote>
  <w:endnote w:id="21">
    <w:p w14:paraId="2B48C551" w14:textId="77777777" w:rsidR="009F203C" w:rsidRDefault="009F203C" w:rsidP="00600F04">
      <w:pPr>
        <w:pStyle w:val="EndnoteText"/>
      </w:pPr>
      <w:r>
        <w:rPr>
          <w:rStyle w:val="EndnoteReference"/>
        </w:rPr>
        <w:endnoteRef/>
      </w:r>
      <w:r>
        <w:t xml:space="preserve"> World Health Organization, “WHO, China Leaders Discuss Next Steps in Battle against Coronavirus Outbreak,” January 28, 2020. </w:t>
      </w:r>
      <w:hyperlink r:id="rId37" w:history="1">
        <w:r>
          <w:rPr>
            <w:rStyle w:val="Hyperlink"/>
          </w:rPr>
          <w:t>https://www.who.int/news-room/detail/28-01-2020-who-china-leaders-discuss-next-steps-in-battle-against-coronavirus-outbreak</w:t>
        </w:r>
      </w:hyperlink>
      <w:r>
        <w:t xml:space="preserve">. </w:t>
      </w:r>
    </w:p>
  </w:endnote>
  <w:endnote w:id="22">
    <w:p w14:paraId="21C67F22" w14:textId="77777777" w:rsidR="009F203C" w:rsidRDefault="009F203C" w:rsidP="00600F04">
      <w:pPr>
        <w:pStyle w:val="EndnoteText"/>
      </w:pPr>
      <w:r>
        <w:rPr>
          <w:rStyle w:val="EndnoteReference"/>
        </w:rPr>
        <w:endnoteRef/>
      </w:r>
      <w:r>
        <w:t xml:space="preserve"> World Health Organization, “Report of the WHO-China Joint Mission on Coronavirus Disease 2019 (COVID-19),” February 16-24, 2020. </w:t>
      </w:r>
      <w:hyperlink r:id="rId38" w:history="1">
        <w:r>
          <w:rPr>
            <w:rStyle w:val="Hyperlink"/>
          </w:rPr>
          <w:t>https://www.who.int/docs/default-source/coronaviruse/who-china-joint-mission-on-covid-19-final-report.pdf</w:t>
        </w:r>
      </w:hyperlink>
      <w:r>
        <w:t xml:space="preserve">; Roni Caryn Rabin, “China Will Admit International Experts to Help Contain Coronavirus Outbreak,” </w:t>
      </w:r>
      <w:r w:rsidRPr="002C293E">
        <w:rPr>
          <w:i/>
          <w:iCs/>
        </w:rPr>
        <w:t>New York Times</w:t>
      </w:r>
      <w:r>
        <w:t xml:space="preserve">, January 28, 2020. </w:t>
      </w:r>
      <w:hyperlink r:id="rId39" w:history="1">
        <w:r>
          <w:rPr>
            <w:rStyle w:val="Hyperlink"/>
          </w:rPr>
          <w:t>https://www.nytimes.com/2020/01/28/health/airports-screening-coronavirus.html</w:t>
        </w:r>
      </w:hyperlink>
      <w:r>
        <w:t xml:space="preserve">. </w:t>
      </w:r>
    </w:p>
  </w:endnote>
  <w:endnote w:id="23">
    <w:p w14:paraId="70ECB764" w14:textId="6712F483" w:rsidR="009F203C" w:rsidRDefault="009F203C">
      <w:pPr>
        <w:pStyle w:val="EndnoteText"/>
      </w:pPr>
      <w:r>
        <w:rPr>
          <w:rStyle w:val="EndnoteReference"/>
        </w:rPr>
        <w:endnoteRef/>
      </w:r>
      <w:r>
        <w:t xml:space="preserve"> Alice Miranda Ollstein, “Coronavirus Quarantine, Travel Ban Could Backfire, Experts Fear,” </w:t>
      </w:r>
      <w:r w:rsidRPr="00386FF5">
        <w:rPr>
          <w:i/>
          <w:iCs/>
        </w:rPr>
        <w:t>Politico</w:t>
      </w:r>
      <w:r>
        <w:t xml:space="preserve">, February 4, 2020. </w:t>
      </w:r>
      <w:hyperlink r:id="rId40" w:history="1">
        <w:r>
          <w:rPr>
            <w:rStyle w:val="Hyperlink"/>
          </w:rPr>
          <w:t>https://www.politico.com/news/2020/02/04/coronavirus-quaratine-travel-110750</w:t>
        </w:r>
      </w:hyperlink>
      <w:r>
        <w:rPr>
          <w:rStyle w:val="Hyperlink"/>
        </w:rPr>
        <w:t xml:space="preserve">. </w:t>
      </w:r>
    </w:p>
  </w:endnote>
  <w:endnote w:id="24">
    <w:p w14:paraId="435BA085" w14:textId="77777777" w:rsidR="009F203C" w:rsidRDefault="009F203C" w:rsidP="00460040">
      <w:pPr>
        <w:pStyle w:val="EndnoteText"/>
      </w:pPr>
      <w:r>
        <w:rPr>
          <w:rStyle w:val="EndnoteReference"/>
        </w:rPr>
        <w:endnoteRef/>
      </w:r>
      <w:r>
        <w:t xml:space="preserve"> Alice Miranda Ollstein, “Coronavirus Quarantine, Travel Ban Could Backfire, Experts Fear,” </w:t>
      </w:r>
      <w:r w:rsidRPr="00386FF5">
        <w:rPr>
          <w:i/>
          <w:iCs/>
        </w:rPr>
        <w:t>Politico</w:t>
      </w:r>
      <w:r>
        <w:t xml:space="preserve">, February 4, 2020. </w:t>
      </w:r>
      <w:hyperlink r:id="rId41" w:history="1">
        <w:r>
          <w:rPr>
            <w:rStyle w:val="Hyperlink"/>
          </w:rPr>
          <w:t>https://www.politico.com/news/2020/02/04/coronavirus-quaratine-travel-110750</w:t>
        </w:r>
      </w:hyperlink>
      <w:r>
        <w:rPr>
          <w:rStyle w:val="Hyperlink"/>
        </w:rPr>
        <w:t xml:space="preserve">. </w:t>
      </w:r>
    </w:p>
  </w:endnote>
  <w:endnote w:id="25">
    <w:p w14:paraId="79C11C67" w14:textId="77777777" w:rsidR="009F203C" w:rsidRDefault="009F203C" w:rsidP="00C77A31">
      <w:pPr>
        <w:pStyle w:val="EndnoteText"/>
      </w:pPr>
      <w:r>
        <w:rPr>
          <w:rStyle w:val="EndnoteReference"/>
        </w:rPr>
        <w:endnoteRef/>
      </w:r>
      <w:r>
        <w:t xml:space="preserve"> Alexandra Stevenson, “Coronavirus Outbreak Tests World’s Dependence on China,” </w:t>
      </w:r>
      <w:r w:rsidRPr="0039328B">
        <w:rPr>
          <w:i/>
          <w:iCs/>
        </w:rPr>
        <w:t>New York Times</w:t>
      </w:r>
      <w:r>
        <w:t>, January 29, 2020.</w:t>
      </w:r>
    </w:p>
    <w:p w14:paraId="006B85D2" w14:textId="77777777" w:rsidR="009F203C" w:rsidRDefault="008034B4" w:rsidP="00C77A31">
      <w:pPr>
        <w:pStyle w:val="EndnoteText"/>
      </w:pPr>
      <w:hyperlink r:id="rId42" w:history="1">
        <w:r w:rsidR="009F203C" w:rsidRPr="00DA0149">
          <w:rPr>
            <w:rStyle w:val="Hyperlink"/>
          </w:rPr>
          <w:t>https://www.nytimes.com/2020/01/29/business/china-coronavirus-economy.html</w:t>
        </w:r>
      </w:hyperlink>
      <w:r w:rsidR="009F203C">
        <w:t xml:space="preserve">. </w:t>
      </w:r>
    </w:p>
  </w:endnote>
  <w:endnote w:id="26">
    <w:p w14:paraId="37F97A11" w14:textId="77777777" w:rsidR="009F203C" w:rsidRDefault="009F203C" w:rsidP="00C77A31">
      <w:pPr>
        <w:pStyle w:val="EndnoteText"/>
      </w:pPr>
      <w:r>
        <w:rPr>
          <w:rStyle w:val="EndnoteReference"/>
        </w:rPr>
        <w:endnoteRef/>
      </w:r>
      <w:r>
        <w:t xml:space="preserve"> Rebecca Davis and Patrick Frater, “China Debuts of ‘Dolittle,’ ‘1917,’ and ‘Jojo Rabbit’ Postponed as Virus Outbreak Hurts Entertainment,” </w:t>
      </w:r>
      <w:r w:rsidRPr="001C51FC">
        <w:rPr>
          <w:i/>
          <w:iCs/>
        </w:rPr>
        <w:t>Variety</w:t>
      </w:r>
      <w:r>
        <w:t xml:space="preserve">, February 3, 2020. </w:t>
      </w:r>
      <w:hyperlink r:id="rId43" w:history="1">
        <w:r>
          <w:rPr>
            <w:rStyle w:val="Hyperlink"/>
          </w:rPr>
          <w:t>https://variety.com/2020/film/asia/jojo-rabbit-cancels-china-debut-little-women-the-pixies-1203490755/</w:t>
        </w:r>
      </w:hyperlink>
      <w:r>
        <w:t xml:space="preserve">. </w:t>
      </w:r>
    </w:p>
  </w:endnote>
  <w:endnote w:id="27">
    <w:p w14:paraId="78CCC187" w14:textId="77777777" w:rsidR="009F203C" w:rsidRDefault="009F203C" w:rsidP="00C77A31">
      <w:pPr>
        <w:pStyle w:val="EndnoteText"/>
      </w:pPr>
      <w:r>
        <w:rPr>
          <w:rStyle w:val="EndnoteReference"/>
        </w:rPr>
        <w:endnoteRef/>
      </w:r>
      <w:r>
        <w:t xml:space="preserve"> Vivienne Chow, “China’s Box Office Plummets $1.91 Billion in Two Months due to Coronavirus Crisis,” </w:t>
      </w:r>
      <w:r w:rsidRPr="001C51FC">
        <w:rPr>
          <w:i/>
          <w:iCs/>
        </w:rPr>
        <w:t>Variety</w:t>
      </w:r>
      <w:r>
        <w:t xml:space="preserve">, March 2, 2020. </w:t>
      </w:r>
    </w:p>
  </w:endnote>
  <w:endnote w:id="28">
    <w:p w14:paraId="62295E2A" w14:textId="77777777" w:rsidR="009F203C" w:rsidRDefault="009F203C" w:rsidP="00C77A31">
      <w:pPr>
        <w:pStyle w:val="EndnoteText"/>
      </w:pPr>
      <w:r>
        <w:rPr>
          <w:rStyle w:val="EndnoteReference"/>
        </w:rPr>
        <w:endnoteRef/>
      </w:r>
      <w:r>
        <w:t xml:space="preserve"> </w:t>
      </w:r>
      <w:r w:rsidRPr="007D4D07">
        <w:t>China National Bureau of Statistics via CE</w:t>
      </w:r>
      <w:r>
        <w:t>IC.</w:t>
      </w:r>
    </w:p>
  </w:endnote>
  <w:endnote w:id="29">
    <w:p w14:paraId="14E91AEE" w14:textId="01A09D5B" w:rsidR="009F203C" w:rsidRPr="000F7F1A" w:rsidRDefault="009F203C">
      <w:pPr>
        <w:pStyle w:val="EndnoteText"/>
      </w:pPr>
      <w:r>
        <w:rPr>
          <w:rStyle w:val="EndnoteReference"/>
        </w:rPr>
        <w:endnoteRef/>
      </w:r>
      <w:r w:rsidRPr="000F7F1A">
        <w:t xml:space="preserve"> Johnny Ho et. al., “China Con</w:t>
      </w:r>
      <w:r w:rsidRPr="00A77164">
        <w:t>sumer Retail Report 2020,</w:t>
      </w:r>
      <w:r>
        <w:t xml:space="preserve">” McKinsey and Co., December 2019, 4. </w:t>
      </w:r>
      <w:hyperlink r:id="rId44" w:history="1">
        <w:r>
          <w:rPr>
            <w:rStyle w:val="Hyperlink"/>
          </w:rPr>
          <w:t>https://www.mckinsey.com/~/media/McKinsey/Featured%20Insights/China/China%20consumer%20report%202020%20The%20many%20faces%20of%20the%20Chinese%20consumer/China-consumer-report-2020-vF.ashx</w:t>
        </w:r>
      </w:hyperlink>
      <w:r>
        <w:t xml:space="preserve">. </w:t>
      </w:r>
    </w:p>
  </w:endnote>
  <w:endnote w:id="30">
    <w:p w14:paraId="0832C672" w14:textId="77777777" w:rsidR="009F203C" w:rsidRDefault="009F203C" w:rsidP="00C77A31">
      <w:pPr>
        <w:pStyle w:val="EndnoteText"/>
      </w:pPr>
      <w:r>
        <w:rPr>
          <w:rStyle w:val="EndnoteReference"/>
        </w:rPr>
        <w:endnoteRef/>
      </w:r>
      <w:r>
        <w:t xml:space="preserve"> Reuters, “Apple Sells Fewer than 500,000 Smartphones in China in February amid Coronavirus,” March 9, 2020. </w:t>
      </w:r>
      <w:hyperlink r:id="rId45" w:history="1">
        <w:r>
          <w:rPr>
            <w:rStyle w:val="Hyperlink"/>
          </w:rPr>
          <w:t>https://www.reuters.com/article/us-health-coronavirus-apple-china/apple-sells-fewer-than-500000-smartphones-in-china-in-february-amid-coronavirus-idUSKBN20W19H</w:t>
        </w:r>
      </w:hyperlink>
      <w:r>
        <w:t xml:space="preserve">. </w:t>
      </w:r>
    </w:p>
  </w:endnote>
  <w:endnote w:id="31">
    <w:p w14:paraId="1EF3C0A2" w14:textId="77777777" w:rsidR="009F203C" w:rsidRDefault="009F203C" w:rsidP="00C77A31">
      <w:pPr>
        <w:pStyle w:val="EndnoteText"/>
      </w:pPr>
      <w:r>
        <w:rPr>
          <w:rStyle w:val="EndnoteReference"/>
        </w:rPr>
        <w:endnoteRef/>
      </w:r>
      <w:r>
        <w:t xml:space="preserve"> </w:t>
      </w:r>
      <w:r w:rsidRPr="007D4D07">
        <w:t>Chi</w:t>
      </w:r>
      <w:r>
        <w:t>na Association of Automobile Manufacturers</w:t>
      </w:r>
      <w:r w:rsidRPr="007D4D07">
        <w:t xml:space="preserve"> via CEIC; staff calculations.</w:t>
      </w:r>
    </w:p>
  </w:endnote>
  <w:endnote w:id="32">
    <w:p w14:paraId="1C90BE05" w14:textId="77777777" w:rsidR="009F203C" w:rsidRDefault="009F203C" w:rsidP="00BA444B">
      <w:pPr>
        <w:pStyle w:val="EndnoteText"/>
      </w:pPr>
      <w:r>
        <w:rPr>
          <w:rStyle w:val="EndnoteReference"/>
        </w:rPr>
        <w:endnoteRef/>
      </w:r>
      <w:r>
        <w:t xml:space="preserve"> Tracy Qu, “China’s Traditional Schools Embrace Online Learning as COVID-19 Forces Students to Stay at Home,” </w:t>
      </w:r>
      <w:r w:rsidRPr="00A77164">
        <w:rPr>
          <w:i/>
          <w:iCs/>
        </w:rPr>
        <w:t>South China Morning Post</w:t>
      </w:r>
      <w:r>
        <w:t xml:space="preserve">, February 5, 2020. </w:t>
      </w:r>
      <w:hyperlink r:id="rId46" w:history="1">
        <w:r w:rsidRPr="00EB7909">
          <w:rPr>
            <w:rStyle w:val="Hyperlink"/>
          </w:rPr>
          <w:t>https://www.scmp.com/tech/enterprises/article/3048891/chinas-traditional-schools-embrace-onlinelearning-COVID-19</w:t>
        </w:r>
      </w:hyperlink>
      <w:r>
        <w:t xml:space="preserve">. </w:t>
      </w:r>
    </w:p>
  </w:endnote>
  <w:endnote w:id="33">
    <w:p w14:paraId="77D68893" w14:textId="77777777" w:rsidR="009F203C" w:rsidRDefault="009F203C" w:rsidP="00BA444B">
      <w:pPr>
        <w:pStyle w:val="EndnoteText"/>
      </w:pPr>
      <w:r>
        <w:rPr>
          <w:rStyle w:val="EndnoteReference"/>
        </w:rPr>
        <w:endnoteRef/>
      </w:r>
      <w:r>
        <w:t xml:space="preserve"> Tracy Qu, “China’s Traditional Schools Embrace Online Learning as COVID-19 Forces Students to Stay at Home,” </w:t>
      </w:r>
      <w:r w:rsidRPr="000243AE">
        <w:rPr>
          <w:i/>
          <w:iCs/>
        </w:rPr>
        <w:t>South China Morning Post</w:t>
      </w:r>
      <w:r>
        <w:t xml:space="preserve">, February 5, 2020. </w:t>
      </w:r>
      <w:hyperlink r:id="rId47" w:history="1">
        <w:r w:rsidRPr="00EB7909">
          <w:rPr>
            <w:rStyle w:val="Hyperlink"/>
          </w:rPr>
          <w:t>https://www.scmp.com/tech/enterprises/article/3048891/chinas-traditional-schools-embrace-onlinelearning-COVID-19</w:t>
        </w:r>
      </w:hyperlink>
      <w:r>
        <w:t xml:space="preserve">. </w:t>
      </w:r>
    </w:p>
  </w:endnote>
  <w:endnote w:id="34">
    <w:p w14:paraId="7C426988" w14:textId="77777777" w:rsidR="009F203C" w:rsidRDefault="009F203C" w:rsidP="00BA444B">
      <w:pPr>
        <w:pStyle w:val="EndnoteText"/>
      </w:pPr>
      <w:r>
        <w:rPr>
          <w:rStyle w:val="EndnoteReference"/>
        </w:rPr>
        <w:endnoteRef/>
      </w:r>
      <w:r>
        <w:t xml:space="preserve"> Rita Liao, “China Roundup: Amid COVID-19, Tech Firms Offer Ways to Maintain China’s Lifeblood,” </w:t>
      </w:r>
      <w:r w:rsidRPr="00A77164">
        <w:rPr>
          <w:i/>
          <w:iCs/>
        </w:rPr>
        <w:t>TechCrunch</w:t>
      </w:r>
      <w:r>
        <w:t>, February 23, 2020.</w:t>
      </w:r>
    </w:p>
    <w:p w14:paraId="1AD7899C" w14:textId="77777777" w:rsidR="009F203C" w:rsidRDefault="009F203C" w:rsidP="00BA444B">
      <w:pPr>
        <w:pStyle w:val="EndnoteText"/>
      </w:pPr>
      <w:r>
        <w:t xml:space="preserve">    </w:t>
      </w:r>
      <w:hyperlink r:id="rId48" w:history="1">
        <w:r w:rsidRPr="00EB7909">
          <w:rPr>
            <w:rStyle w:val="Hyperlink"/>
          </w:rPr>
          <w:t>https://techcrunch.com/2020/02/23/china-roundup-tech-companies-COVID-19/</w:t>
        </w:r>
      </w:hyperlink>
      <w:r>
        <w:t xml:space="preserve">. </w:t>
      </w:r>
    </w:p>
  </w:endnote>
  <w:endnote w:id="35">
    <w:p w14:paraId="7A01A2DC" w14:textId="77777777" w:rsidR="009F203C" w:rsidRPr="00714A76" w:rsidRDefault="009F203C" w:rsidP="00DA60FF">
      <w:pPr>
        <w:pStyle w:val="EndnoteText"/>
        <w:rPr>
          <w:b/>
        </w:rPr>
      </w:pPr>
      <w:r>
        <w:rPr>
          <w:rStyle w:val="EndnoteReference"/>
        </w:rPr>
        <w:endnoteRef/>
      </w:r>
      <w:r>
        <w:t xml:space="preserve"> </w:t>
      </w:r>
      <w:r w:rsidRPr="00714A76">
        <w:rPr>
          <w:bCs/>
        </w:rPr>
        <w:t xml:space="preserve">American Chamber of Commerce in China, “AmCham China Flash Survey Report on the Impact of COVID-19,” February 27, 2020. </w:t>
      </w:r>
      <w:hyperlink r:id="rId49" w:history="1">
        <w:r w:rsidRPr="00714A76">
          <w:rPr>
            <w:rStyle w:val="Hyperlink"/>
            <w:bCs/>
          </w:rPr>
          <w:t>https://www.amchamchina.org/news/US-companies-significant-negative-business-impact-from-covid-19-revealed-survey-results</w:t>
        </w:r>
      </w:hyperlink>
      <w:r w:rsidRPr="00714A76">
        <w:rPr>
          <w:bCs/>
        </w:rPr>
        <w:t>.</w:t>
      </w:r>
    </w:p>
  </w:endnote>
  <w:endnote w:id="36">
    <w:p w14:paraId="2BD1BBA6" w14:textId="77777777" w:rsidR="009F203C" w:rsidRDefault="009F203C" w:rsidP="00DA60FF">
      <w:pPr>
        <w:pStyle w:val="EndnoteText"/>
      </w:pPr>
      <w:r>
        <w:rPr>
          <w:rStyle w:val="EndnoteReference"/>
        </w:rPr>
        <w:endnoteRef/>
      </w:r>
      <w:r>
        <w:t xml:space="preserve"> American Chamber of Commerce in China, “COVID-19 Business Impact 60 Days in: Results from the March 2020 Flash Survey,” March 25, 2020, 10, 18. </w:t>
      </w:r>
      <w:hyperlink r:id="rId50" w:history="1">
        <w:r>
          <w:rPr>
            <w:rStyle w:val="Hyperlink"/>
          </w:rPr>
          <w:t>https://www.amchamchina.org/uploads/media/default/0001/12/345fc838ca7dcbc9a7fd9c4161caa494abc227de.pdf</w:t>
        </w:r>
      </w:hyperlink>
      <w:r>
        <w:t>.</w:t>
      </w:r>
    </w:p>
  </w:endnote>
  <w:endnote w:id="37">
    <w:p w14:paraId="1A16765F" w14:textId="54C6503D" w:rsidR="009F203C" w:rsidRDefault="009F203C" w:rsidP="00696B05">
      <w:pPr>
        <w:pStyle w:val="EndnoteText"/>
      </w:pPr>
      <w:r>
        <w:rPr>
          <w:rStyle w:val="EndnoteReference"/>
        </w:rPr>
        <w:endnoteRef/>
      </w:r>
      <w:r>
        <w:t xml:space="preserve"> American Chamber of Commerce in China, “COVID-19 Business Impact 60 Days in: Results from the March 2020 Flash Survey,” March 25, 2020, 9. </w:t>
      </w:r>
      <w:hyperlink r:id="rId51" w:history="1">
        <w:r>
          <w:rPr>
            <w:rStyle w:val="Hyperlink"/>
          </w:rPr>
          <w:t>https://www.amchamchina.org/uploads/media/default/0001/12/345fc838ca7dcbc9a7fd9c4161caa494abc227de.pdf</w:t>
        </w:r>
      </w:hyperlink>
      <w:r>
        <w:t>.</w:t>
      </w:r>
    </w:p>
  </w:endnote>
  <w:endnote w:id="38">
    <w:p w14:paraId="79133FAC" w14:textId="77777777" w:rsidR="009F203C" w:rsidRDefault="009F203C" w:rsidP="00C77A31">
      <w:pPr>
        <w:pStyle w:val="EndnoteText"/>
      </w:pPr>
      <w:r>
        <w:rPr>
          <w:rStyle w:val="EndnoteReference"/>
        </w:rPr>
        <w:endnoteRef/>
      </w:r>
      <w:r>
        <w:t xml:space="preserve"> Apple, “Investor Update on Quarterly Guidance,” February 17, 2020. </w:t>
      </w:r>
      <w:hyperlink r:id="rId52" w:history="1">
        <w:r>
          <w:rPr>
            <w:rStyle w:val="Hyperlink"/>
          </w:rPr>
          <w:t>https://www.apple.com/newsroom/2020/02/investor-update-on-quarterly-guidance/?subId1=xid:fr1582147897260cia&amp;subId3=xid:fr1585077410884bcf</w:t>
        </w:r>
      </w:hyperlink>
      <w:r>
        <w:t>.</w:t>
      </w:r>
    </w:p>
  </w:endnote>
  <w:endnote w:id="39">
    <w:p w14:paraId="727EA869" w14:textId="77777777" w:rsidR="009F203C" w:rsidRDefault="009F203C" w:rsidP="00C77A31">
      <w:pPr>
        <w:pStyle w:val="EndnoteText"/>
      </w:pPr>
      <w:r>
        <w:rPr>
          <w:rStyle w:val="EndnoteReference"/>
        </w:rPr>
        <w:endnoteRef/>
      </w:r>
      <w:r>
        <w:t xml:space="preserve"> U.S. Securities and Exchange Commission, </w:t>
      </w:r>
      <w:r>
        <w:rPr>
          <w:i/>
          <w:iCs/>
        </w:rPr>
        <w:t xml:space="preserve">Form 10-K Annual Report Pursuant to Section 13 or 15(d) of the Securities and Exchange Act of 1934 for General Motors Company, </w:t>
      </w:r>
      <w:r>
        <w:t xml:space="preserve">February 5, 2020. </w:t>
      </w:r>
      <w:hyperlink r:id="rId53" w:history="1">
        <w:r w:rsidRPr="006A1E5C">
          <w:rPr>
            <w:rStyle w:val="Hyperlink"/>
          </w:rPr>
          <w:t>https://www.sec.gov/ix?doc=/Archives/edgar/data/1467858/000146785820000028/gm201910k.htm</w:t>
        </w:r>
      </w:hyperlink>
      <w:r>
        <w:t>.</w:t>
      </w:r>
    </w:p>
  </w:endnote>
  <w:endnote w:id="40">
    <w:p w14:paraId="000FB8F6" w14:textId="77777777" w:rsidR="009F203C" w:rsidRPr="006A1E5C" w:rsidRDefault="009F203C" w:rsidP="00C77A31">
      <w:pPr>
        <w:pStyle w:val="EndnoteText"/>
      </w:pPr>
      <w:r>
        <w:rPr>
          <w:rStyle w:val="EndnoteReference"/>
        </w:rPr>
        <w:endnoteRef/>
      </w:r>
      <w:r>
        <w:t xml:space="preserve"> U.S. Department of Commerce, National Travel and Tourism Office, </w:t>
      </w:r>
      <w:r>
        <w:rPr>
          <w:i/>
          <w:iCs/>
        </w:rPr>
        <w:t>I-94 Arrivals: Non-Resident Arrivals to the United States, Arrivals Data- Country of Citizenship</w:t>
      </w:r>
      <w:r>
        <w:t xml:space="preserve">, March 2020. </w:t>
      </w:r>
      <w:hyperlink r:id="rId54" w:history="1">
        <w:r>
          <w:rPr>
            <w:rStyle w:val="Hyperlink"/>
          </w:rPr>
          <w:t>https://travel.trade.gov/view/m-2017-I-001/index.asp</w:t>
        </w:r>
      </w:hyperlink>
    </w:p>
  </w:endnote>
  <w:endnote w:id="41">
    <w:p w14:paraId="76376FBC" w14:textId="77777777" w:rsidR="009F203C" w:rsidRPr="000766BE" w:rsidRDefault="009F203C" w:rsidP="00C77A31">
      <w:pPr>
        <w:pStyle w:val="EndnoteText"/>
      </w:pPr>
      <w:r>
        <w:rPr>
          <w:rStyle w:val="EndnoteReference"/>
        </w:rPr>
        <w:endnoteRef/>
      </w:r>
      <w:r>
        <w:t xml:space="preserve"> Michael Corkery and Annie Karni, “Trump Administration Restricts Entry </w:t>
      </w:r>
      <w:r>
        <w:t xml:space="preserve">Into U.S. From China,” </w:t>
      </w:r>
      <w:r>
        <w:rPr>
          <w:i/>
          <w:iCs/>
        </w:rPr>
        <w:t>New York Times</w:t>
      </w:r>
      <w:r>
        <w:t xml:space="preserve">, January 31, 2020. </w:t>
      </w:r>
      <w:hyperlink r:id="rId55" w:history="1">
        <w:r>
          <w:rPr>
            <w:rStyle w:val="Hyperlink"/>
          </w:rPr>
          <w:t>https://www.nytimes.com/2020/01/31/business/china-travel-coronavirus.html</w:t>
        </w:r>
      </w:hyperlink>
      <w:r>
        <w:t>.</w:t>
      </w:r>
    </w:p>
  </w:endnote>
  <w:endnote w:id="42">
    <w:p w14:paraId="47C66C3E" w14:textId="77777777" w:rsidR="009F203C" w:rsidRPr="006A1E5C" w:rsidRDefault="009F203C" w:rsidP="00C77A31">
      <w:pPr>
        <w:pStyle w:val="EndnoteText"/>
      </w:pPr>
      <w:r>
        <w:rPr>
          <w:rStyle w:val="EndnoteReference"/>
        </w:rPr>
        <w:endnoteRef/>
      </w:r>
      <w:r>
        <w:t xml:space="preserve"> </w:t>
      </w:r>
      <w:r>
        <w:rPr>
          <w:i/>
          <w:iCs/>
        </w:rPr>
        <w:t>Reuters</w:t>
      </w:r>
      <w:r>
        <w:t xml:space="preserve">, “Airlines Suspend china Flights Due to Coronavirus Outbreak,” February 12, 2020. </w:t>
      </w:r>
      <w:hyperlink r:id="rId56" w:history="1">
        <w:r>
          <w:rPr>
            <w:rStyle w:val="Hyperlink"/>
          </w:rPr>
          <w:t>https://www.reuters.com/article/us-china-health-airlines/airlines-suspend-china-flights-due-to-coronavirus-outbreak-idUSKBN2060H6</w:t>
        </w:r>
      </w:hyperlink>
      <w:r>
        <w:t>.</w:t>
      </w:r>
    </w:p>
  </w:endnote>
  <w:endnote w:id="43">
    <w:p w14:paraId="22337233" w14:textId="13486130" w:rsidR="009F203C" w:rsidRDefault="009F203C" w:rsidP="00C77A31">
      <w:pPr>
        <w:pStyle w:val="EndnoteText"/>
      </w:pPr>
      <w:r>
        <w:rPr>
          <w:rStyle w:val="EndnoteReference"/>
        </w:rPr>
        <w:endnoteRef/>
      </w:r>
      <w:r>
        <w:t xml:space="preserve"> Tourism Economics, “Potential Impact of the Coronavirus on Travel to the U.S.: China Travel Market Scenario Analysis,” January 31, 2020, 8. </w:t>
      </w:r>
      <w:hyperlink r:id="rId57" w:history="1">
        <w:r>
          <w:rPr>
            <w:rStyle w:val="Hyperlink"/>
          </w:rPr>
          <w:t>https://s3.amazonaws.com/tourism-economics/craft/Latest-Research-Docs/Coronavirus-scenarios-TE-Oxford-1-31-2020.pdf</w:t>
        </w:r>
      </w:hyperlink>
      <w:r>
        <w:t xml:space="preserve">. </w:t>
      </w:r>
    </w:p>
  </w:endnote>
  <w:endnote w:id="44">
    <w:p w14:paraId="03F7E188" w14:textId="77777777" w:rsidR="009F203C" w:rsidRDefault="009F203C" w:rsidP="00DA60FF">
      <w:pPr>
        <w:pStyle w:val="EndnoteText"/>
      </w:pPr>
      <w:r>
        <w:rPr>
          <w:rStyle w:val="EndnoteReference"/>
        </w:rPr>
        <w:endnoteRef/>
      </w:r>
      <w:r>
        <w:t xml:space="preserve"> Institute of International Education, “Number of International Students in the United States Hits All-Time High,” November 18, 2019. </w:t>
      </w:r>
      <w:hyperlink r:id="rId58" w:history="1">
        <w:r>
          <w:rPr>
            <w:rStyle w:val="Hyperlink"/>
          </w:rPr>
          <w:t>https://www.iie.org/Why-IIE/Announcements/2019/11/Number-of-International-Students-in-the-United-States-Hits-All-Time-High</w:t>
        </w:r>
      </w:hyperlink>
      <w:r>
        <w:t>.</w:t>
      </w:r>
    </w:p>
  </w:endnote>
  <w:endnote w:id="45">
    <w:p w14:paraId="5793E284" w14:textId="77777777" w:rsidR="009F203C" w:rsidRDefault="009F203C" w:rsidP="00DA60FF">
      <w:pPr>
        <w:pStyle w:val="EndnoteText"/>
      </w:pPr>
      <w:r>
        <w:rPr>
          <w:rStyle w:val="EndnoteReference"/>
        </w:rPr>
        <w:endnoteRef/>
      </w:r>
      <w:r>
        <w:t xml:space="preserve"> </w:t>
      </w:r>
      <w:r w:rsidRPr="003201D9">
        <w:rPr>
          <w:rFonts w:cs="Times New Roman"/>
          <w:szCs w:val="18"/>
        </w:rPr>
        <w:t>Institute of International Education, “Open Doors: Report on International Educational Exchange 2019 Fact Sheet: China,” 2019.</w:t>
      </w:r>
      <w:r w:rsidRPr="00EB3022">
        <w:rPr>
          <w:rFonts w:cs="Times New Roman"/>
          <w:i/>
          <w:szCs w:val="18"/>
        </w:rPr>
        <w:t xml:space="preserve"> </w:t>
      </w:r>
      <w:hyperlink r:id="rId59" w:history="1">
        <w:r w:rsidRPr="003201D9">
          <w:rPr>
            <w:rStyle w:val="Hyperlink"/>
            <w:szCs w:val="18"/>
          </w:rPr>
          <w:t>https://www.iie.org/-/media/Files/Corporate/Open-Doors/Fact-Sheets-2019/Country/China.ashx?la=en&amp;hash=105FBA7FAB23FED694F051945E16CB51064120DC</w:t>
        </w:r>
      </w:hyperlink>
      <w:r w:rsidRPr="003201D9">
        <w:rPr>
          <w:rFonts w:cs="Times New Roman"/>
          <w:szCs w:val="18"/>
        </w:rPr>
        <w:t>.</w:t>
      </w:r>
    </w:p>
  </w:endnote>
  <w:endnote w:id="46">
    <w:p w14:paraId="5F65C010" w14:textId="77777777" w:rsidR="009F203C" w:rsidRPr="009D23E6" w:rsidRDefault="009F203C" w:rsidP="00DA60FF">
      <w:pPr>
        <w:pStyle w:val="EndnoteText"/>
      </w:pPr>
      <w:r>
        <w:rPr>
          <w:rStyle w:val="EndnoteReference"/>
        </w:rPr>
        <w:endnoteRef/>
      </w:r>
      <w:r>
        <w:t xml:space="preserve"> Benjamin Mueller, “Western Universities Rely on China. After the Virus, That May Not Last,” </w:t>
      </w:r>
      <w:r>
        <w:rPr>
          <w:i/>
          <w:iCs/>
        </w:rPr>
        <w:t>New York Times</w:t>
      </w:r>
      <w:r>
        <w:t xml:space="preserve">, March 21, 2020. </w:t>
      </w:r>
      <w:hyperlink r:id="rId60" w:history="1">
        <w:r>
          <w:rPr>
            <w:rStyle w:val="Hyperlink"/>
          </w:rPr>
          <w:t>https://www.nytimes.com/2020/03/21/world/europe/coronavirus-chinese-students-uk.html</w:t>
        </w:r>
      </w:hyperlink>
      <w:r>
        <w:t>.</w:t>
      </w:r>
    </w:p>
  </w:endnote>
  <w:endnote w:id="47">
    <w:p w14:paraId="5D86050B" w14:textId="77777777" w:rsidR="009F203C" w:rsidRDefault="009F203C" w:rsidP="00DA60FF">
      <w:pPr>
        <w:pStyle w:val="EndnoteText"/>
      </w:pPr>
      <w:r>
        <w:rPr>
          <w:rStyle w:val="EndnoteReference"/>
        </w:rPr>
        <w:endnoteRef/>
      </w:r>
      <w:r>
        <w:t xml:space="preserve"> Mirka Martel, “COVID-19 Effects on U.S. Higher Education Campuses,” Institute of International Education, March 2020, 5. </w:t>
      </w:r>
    </w:p>
  </w:endnote>
  <w:endnote w:id="48">
    <w:p w14:paraId="2AB0C2AE" w14:textId="77777777" w:rsidR="009F203C" w:rsidRPr="00B335AE" w:rsidRDefault="009F203C" w:rsidP="00C77A31">
      <w:pPr>
        <w:pStyle w:val="EndnoteText"/>
      </w:pPr>
      <w:r>
        <w:rPr>
          <w:rStyle w:val="EndnoteReference"/>
        </w:rPr>
        <w:endnoteRef/>
      </w:r>
      <w:r>
        <w:t xml:space="preserve"> </w:t>
      </w:r>
      <w:r>
        <w:rPr>
          <w:i/>
          <w:iCs/>
        </w:rPr>
        <w:t>Reuters</w:t>
      </w:r>
      <w:r>
        <w:t xml:space="preserve">, “Chinese Consumers Urged to Splurge as Economy Begins Path to Normality,” March 25, 2020. </w:t>
      </w:r>
      <w:hyperlink r:id="rId61" w:history="1">
        <w:r>
          <w:rPr>
            <w:rStyle w:val="Hyperlink"/>
          </w:rPr>
          <w:t>https://www.reuters.com/article/us-health-coronavirus-china-retail/chinese-consumers-urged-to-splurge-as-economy-begins-path-to-normality-idUSKBN21C0KN</w:t>
        </w:r>
      </w:hyperlink>
      <w:r>
        <w:t>.</w:t>
      </w:r>
    </w:p>
  </w:endnote>
  <w:endnote w:id="49">
    <w:p w14:paraId="5A2950DF" w14:textId="77777777" w:rsidR="009F203C" w:rsidRPr="00B335AE" w:rsidRDefault="009F203C" w:rsidP="00C77A31">
      <w:pPr>
        <w:pStyle w:val="EndnoteText"/>
      </w:pPr>
      <w:r>
        <w:rPr>
          <w:rStyle w:val="EndnoteReference"/>
        </w:rPr>
        <w:endnoteRef/>
      </w:r>
      <w:r w:rsidRPr="00B335AE">
        <w:t xml:space="preserve"> </w:t>
      </w:r>
      <w:r w:rsidRPr="0055613F">
        <w:t>Houze Song, “As Viral Ou</w:t>
      </w:r>
      <w:r w:rsidRPr="00443E55">
        <w:t>tbreak</w:t>
      </w:r>
      <w:r>
        <w:t xml:space="preserve"> Improves, Demand Holds the Key to Economic Recovery,” </w:t>
      </w:r>
      <w:r>
        <w:rPr>
          <w:i/>
          <w:iCs/>
        </w:rPr>
        <w:t>Macro Polo</w:t>
      </w:r>
      <w:r>
        <w:t xml:space="preserve">, February 20, 2020. </w:t>
      </w:r>
      <w:hyperlink r:id="rId62" w:history="1">
        <w:r>
          <w:rPr>
            <w:rStyle w:val="Hyperlink"/>
          </w:rPr>
          <w:t>https://macropolo.org/coronavirus-improves-demand-holds-key-economic-recovery/</w:t>
        </w:r>
      </w:hyperlink>
      <w:r>
        <w:t>.</w:t>
      </w:r>
    </w:p>
  </w:endnote>
  <w:endnote w:id="50">
    <w:p w14:paraId="43B60D53" w14:textId="4B8DCAAE" w:rsidR="009F203C" w:rsidRDefault="009F203C">
      <w:pPr>
        <w:pStyle w:val="EndnoteText"/>
      </w:pPr>
      <w:r>
        <w:rPr>
          <w:rStyle w:val="EndnoteReference"/>
        </w:rPr>
        <w:endnoteRef/>
      </w:r>
      <w:r>
        <w:t xml:space="preserve"> National Bureau of Statistics, “Sales of Consumer Goods Went Down by 20.5 Percent in the First Two Months of 2020,” March 17, 2020. </w:t>
      </w:r>
      <w:hyperlink r:id="rId63" w:history="1">
        <w:r w:rsidRPr="002E58FC">
          <w:rPr>
            <w:rStyle w:val="Hyperlink"/>
          </w:rPr>
          <w:t>http://www.stats.gov.cn/english/PressRelease/202003/t20200317_1732694.html</w:t>
        </w:r>
      </w:hyperlink>
      <w:r>
        <w:t xml:space="preserve">. </w:t>
      </w:r>
    </w:p>
  </w:endnote>
  <w:endnote w:id="51">
    <w:p w14:paraId="43EB5500" w14:textId="77777777" w:rsidR="009F203C" w:rsidRDefault="009F203C" w:rsidP="00D21E4D">
      <w:pPr>
        <w:pStyle w:val="EndnoteText"/>
      </w:pPr>
      <w:r>
        <w:rPr>
          <w:rStyle w:val="EndnoteReference"/>
        </w:rPr>
        <w:endnoteRef/>
      </w:r>
      <w:r>
        <w:t xml:space="preserve"> National Bureau of Statistics, “Sales of Consumer Goods Went Down by 20.5 Percent in the First Two Months of 2020,” March 17, 2020. </w:t>
      </w:r>
      <w:hyperlink r:id="rId64" w:history="1">
        <w:r w:rsidRPr="002E58FC">
          <w:rPr>
            <w:rStyle w:val="Hyperlink"/>
          </w:rPr>
          <w:t>http://www.stats.gov.cn/english/PressRelease/202003/t20200317_1732694.html</w:t>
        </w:r>
      </w:hyperlink>
      <w:r>
        <w:t xml:space="preserve">. </w:t>
      </w:r>
    </w:p>
  </w:endnote>
  <w:endnote w:id="52">
    <w:p w14:paraId="53B39F72" w14:textId="6ED925EB" w:rsidR="009F203C" w:rsidRPr="00B335AE" w:rsidRDefault="009F203C" w:rsidP="00C77A31">
      <w:pPr>
        <w:pStyle w:val="EndnoteText"/>
      </w:pPr>
      <w:r>
        <w:rPr>
          <w:rStyle w:val="EndnoteReference"/>
        </w:rPr>
        <w:endnoteRef/>
      </w:r>
      <w:r>
        <w:t xml:space="preserve"> Stella Qiu and Ryan Woo, “China’s Factories Reopen, Only to Fire Workers as Virus Shreds Global Trade,” </w:t>
      </w:r>
      <w:r>
        <w:rPr>
          <w:i/>
          <w:iCs/>
        </w:rPr>
        <w:t>Reuters</w:t>
      </w:r>
      <w:r>
        <w:t xml:space="preserve">, Mach 26, 2020. </w:t>
      </w:r>
      <w:hyperlink r:id="rId65" w:history="1">
        <w:r>
          <w:rPr>
            <w:rStyle w:val="Hyperlink"/>
          </w:rPr>
          <w:t>https://www.reuters.com/article/us-health-coronavirus-china-manufacturin/chinas-factories-reopen-only-to-fire-workers-as-virus-shreds-global-trade-idUSKBN21D0IG</w:t>
        </w:r>
      </w:hyperlink>
      <w:r>
        <w:t xml:space="preserve">; Lulu Yilun Chen and Jinshan Hong, “Coronavirus Hits China’s Workers as Businesses Say They Can’t Pay Wages Now,” </w:t>
      </w:r>
      <w:r>
        <w:rPr>
          <w:i/>
          <w:iCs/>
        </w:rPr>
        <w:t>Fortune</w:t>
      </w:r>
      <w:r>
        <w:t xml:space="preserve">, February 19, 2020. </w:t>
      </w:r>
      <w:hyperlink r:id="rId66" w:history="1">
        <w:r>
          <w:rPr>
            <w:rStyle w:val="Hyperlink"/>
          </w:rPr>
          <w:t>https://fortune.com/2020/02/19/coronavirus-china-workers-businesses-pay-wages/</w:t>
        </w:r>
      </w:hyperlink>
      <w:r>
        <w:t>.</w:t>
      </w:r>
    </w:p>
  </w:endnote>
  <w:endnote w:id="53">
    <w:p w14:paraId="2CF8AAE9" w14:textId="77777777" w:rsidR="009F203C" w:rsidRDefault="009F203C" w:rsidP="00C77A31">
      <w:pPr>
        <w:pStyle w:val="EndnoteText"/>
      </w:pPr>
      <w:r>
        <w:rPr>
          <w:rStyle w:val="EndnoteReference"/>
        </w:rPr>
        <w:endnoteRef/>
      </w:r>
      <w:r>
        <w:t xml:space="preserve"> National Bureau of Statistics via CEIC database</w:t>
      </w:r>
    </w:p>
  </w:endnote>
  <w:endnote w:id="54">
    <w:p w14:paraId="5AC185F5" w14:textId="77777777" w:rsidR="009F203C" w:rsidRPr="00FB5D95" w:rsidRDefault="009F203C" w:rsidP="00C77A31">
      <w:pPr>
        <w:pStyle w:val="EndnoteText"/>
      </w:pPr>
      <w:r>
        <w:rPr>
          <w:rStyle w:val="EndnoteReference"/>
        </w:rPr>
        <w:endnoteRef/>
      </w:r>
      <w:r>
        <w:t xml:space="preserve"> Shen Xinyue and Mo Yelin, “Job Openings in China Fall Over 30 Percent Amid Coronavirus,” </w:t>
      </w:r>
      <w:r>
        <w:rPr>
          <w:i/>
          <w:iCs/>
        </w:rPr>
        <w:t>Caixin</w:t>
      </w:r>
      <w:r>
        <w:t xml:space="preserve">, March 26, 2020. </w:t>
      </w:r>
      <w:hyperlink r:id="rId67" w:history="1">
        <w:r>
          <w:rPr>
            <w:rStyle w:val="Hyperlink"/>
          </w:rPr>
          <w:t>https://www.caixinglobal.com/2020-03-26/job-openings-in-china-fall-over-30-amid-coronavirus-101534459.html</w:t>
        </w:r>
      </w:hyperlink>
      <w:r>
        <w:t>.</w:t>
      </w:r>
    </w:p>
  </w:endnote>
  <w:endnote w:id="55">
    <w:p w14:paraId="4D3CF5A0" w14:textId="77777777" w:rsidR="009F203C" w:rsidRPr="00382B7C" w:rsidRDefault="009F203C" w:rsidP="00C77A31">
      <w:pPr>
        <w:pStyle w:val="EndnoteText"/>
      </w:pPr>
      <w:r>
        <w:rPr>
          <w:rStyle w:val="EndnoteReference"/>
        </w:rPr>
        <w:endnoteRef/>
      </w:r>
      <w:r>
        <w:t xml:space="preserve"> </w:t>
      </w:r>
      <w:r>
        <w:rPr>
          <w:i/>
          <w:iCs/>
        </w:rPr>
        <w:t>Reuters</w:t>
      </w:r>
      <w:r>
        <w:t xml:space="preserve">, “Chinese Consumers Urged to Splurge as Economy Begins Path to Normality,” March 25, 2020. </w:t>
      </w:r>
      <w:hyperlink r:id="rId68" w:history="1">
        <w:r>
          <w:rPr>
            <w:rStyle w:val="Hyperlink"/>
          </w:rPr>
          <w:t>https://www.reuters.com/article/us-health-coronavirus-china-retail/chinese-consumers-urged-to-splurge-as-economy-begins-path-to-normality-idUSKBN21C0KN</w:t>
        </w:r>
      </w:hyperlink>
      <w:r>
        <w:t>.</w:t>
      </w:r>
    </w:p>
  </w:endnote>
  <w:endnote w:id="56">
    <w:p w14:paraId="36A7CB00" w14:textId="77777777" w:rsidR="009F203C" w:rsidRDefault="009F203C" w:rsidP="00C77A31">
      <w:pPr>
        <w:pStyle w:val="EndnoteText"/>
      </w:pPr>
      <w:r>
        <w:rPr>
          <w:rStyle w:val="EndnoteReference"/>
        </w:rPr>
        <w:endnoteRef/>
      </w:r>
      <w:r>
        <w:t xml:space="preserve"> </w:t>
      </w:r>
      <w:r w:rsidRPr="00336C26">
        <w:rPr>
          <w:rFonts w:cs="Times New Roman"/>
        </w:rPr>
        <w:t>State Council of the People’s Republic of China, “</w:t>
      </w:r>
      <w:r w:rsidRPr="00443E55">
        <w:rPr>
          <w:rFonts w:eastAsia="Microsoft YaHei" w:cs="Times New Roman" w:hint="eastAsia"/>
        </w:rPr>
        <w:t>关于促进消费扩容提质加快形成强大国内市场的实施意见</w:t>
      </w:r>
      <w:r w:rsidRPr="00443E55">
        <w:rPr>
          <w:rFonts w:eastAsia="Microsoft YaHei" w:cs="Times New Roman"/>
        </w:rPr>
        <w:t xml:space="preserve"> (Guiding Opinions on Promoting the Expansion and Quality of Consumption to Form a Strong Domestic Market</w:t>
      </w:r>
      <w:r>
        <w:rPr>
          <w:rFonts w:eastAsia="Microsoft YaHei" w:cs="Times New Roman"/>
        </w:rPr>
        <w:t>)</w:t>
      </w:r>
      <w:r w:rsidRPr="00443E55">
        <w:rPr>
          <w:rFonts w:eastAsia="Microsoft YaHei" w:cs="Times New Roman"/>
        </w:rPr>
        <w:t>,”</w:t>
      </w:r>
      <w:r>
        <w:rPr>
          <w:rFonts w:eastAsia="Microsoft YaHei" w:cs="Times New Roman"/>
        </w:rPr>
        <w:t xml:space="preserve"> </w:t>
      </w:r>
      <w:r w:rsidRPr="00443E55">
        <w:rPr>
          <w:rFonts w:eastAsia="Microsoft YaHei" w:cs="Times New Roman"/>
        </w:rPr>
        <w:t xml:space="preserve">March 13, 2020. Translation. </w:t>
      </w:r>
      <w:hyperlink r:id="rId69" w:history="1">
        <w:r w:rsidRPr="00336C26">
          <w:rPr>
            <w:rStyle w:val="Hyperlink"/>
            <w:rFonts w:cs="Times New Roman"/>
          </w:rPr>
          <w:t>http://www.gov.cn/zhengce/zhengceku/2020-03/13/content_5490797.htm</w:t>
        </w:r>
      </w:hyperlink>
    </w:p>
  </w:endnote>
  <w:endnote w:id="57">
    <w:p w14:paraId="5E238A9A" w14:textId="77777777" w:rsidR="009F203C" w:rsidRDefault="009F203C" w:rsidP="00C77A31">
      <w:pPr>
        <w:pStyle w:val="EndnoteText"/>
      </w:pPr>
      <w:r>
        <w:rPr>
          <w:rStyle w:val="EndnoteReference"/>
        </w:rPr>
        <w:endnoteRef/>
      </w:r>
      <w:r>
        <w:t xml:space="preserve"> </w:t>
      </w:r>
      <w:r w:rsidRPr="00336C26">
        <w:rPr>
          <w:rFonts w:cs="Times New Roman"/>
        </w:rPr>
        <w:t>State Council of the People’s Republic of China, “</w:t>
      </w:r>
      <w:r w:rsidRPr="00443E55">
        <w:rPr>
          <w:rFonts w:eastAsia="Microsoft YaHei" w:cs="Times New Roman" w:hint="eastAsia"/>
        </w:rPr>
        <w:t>国务院办公厅关于应对新冠肺炎疫情影响强化稳就业举措的实施意见</w:t>
      </w:r>
      <w:r w:rsidRPr="00443E55">
        <w:rPr>
          <w:rFonts w:eastAsia="Microsoft YaHei" w:cs="Times New Roman"/>
        </w:rPr>
        <w:t xml:space="preserve"> (Guiding Opinions of the General Office of the State Council on Strengthening Employment Stability in Response to the Impact of the Novel Coronavirus Outbreak)</w:t>
      </w:r>
      <w:r w:rsidRPr="00443E55">
        <w:rPr>
          <w:rFonts w:eastAsia="Microsoft YaHei" w:cs="Times New Roman"/>
        </w:rPr>
        <w:t xml:space="preserve">,”March 18, 2020. Translation. </w:t>
      </w:r>
      <w:hyperlink r:id="rId70" w:history="1">
        <w:r w:rsidRPr="00336C26">
          <w:rPr>
            <w:rStyle w:val="Hyperlink"/>
            <w:rFonts w:cs="Times New Roman"/>
          </w:rPr>
          <w:t>http://www.gov.cn/zhengce/content/2020-03/20/content_5493574.htm</w:t>
        </w:r>
      </w:hyperlink>
      <w:r w:rsidRPr="00336C26">
        <w:rPr>
          <w:rFonts w:cs="Times New Roman"/>
        </w:rPr>
        <w:t>.</w:t>
      </w:r>
    </w:p>
  </w:endnote>
  <w:endnote w:id="58">
    <w:p w14:paraId="14891A5A" w14:textId="77777777" w:rsidR="009F203C" w:rsidRPr="002B4606" w:rsidRDefault="009F203C" w:rsidP="00C77A31">
      <w:pPr>
        <w:pStyle w:val="EndnoteText"/>
      </w:pPr>
      <w:r>
        <w:rPr>
          <w:rStyle w:val="EndnoteReference"/>
        </w:rPr>
        <w:endnoteRef/>
      </w:r>
      <w:r>
        <w:t xml:space="preserve"> Cheng Siwei and Han Wei, “Covid-19 Epidemic Slams China’s Government Revenues,” </w:t>
      </w:r>
      <w:r>
        <w:rPr>
          <w:i/>
          <w:iCs/>
        </w:rPr>
        <w:t>Caixin</w:t>
      </w:r>
      <w:r>
        <w:t xml:space="preserve">, March 25, 2020. </w:t>
      </w:r>
      <w:hyperlink r:id="rId71" w:history="1">
        <w:r w:rsidRPr="002577A8">
          <w:rPr>
            <w:rStyle w:val="Hyperlink"/>
          </w:rPr>
          <w:t>https://www.caixinglobal.com/2020-03-25/covid-19-epidemic-slams-chinas-government-revenues-101533497.html</w:t>
        </w:r>
      </w:hyperlink>
      <w:r>
        <w:t xml:space="preserve">. </w:t>
      </w:r>
    </w:p>
  </w:endnote>
  <w:endnote w:id="59">
    <w:p w14:paraId="5F93C26D" w14:textId="3C8C655C" w:rsidR="009F203C" w:rsidRPr="004B6F2C" w:rsidRDefault="009F203C">
      <w:pPr>
        <w:pStyle w:val="EndnoteText"/>
      </w:pPr>
      <w:r>
        <w:rPr>
          <w:rStyle w:val="EndnoteReference"/>
        </w:rPr>
        <w:endnoteRef/>
      </w:r>
      <w:r>
        <w:t xml:space="preserve"> Don Weinland and Tom Hancock, “Alarm Spreads over Coronavirus as China Extends Travel Curbs,” </w:t>
      </w:r>
      <w:r w:rsidRPr="00A71B8B">
        <w:rPr>
          <w:i/>
          <w:iCs/>
        </w:rPr>
        <w:t>Financial Times</w:t>
      </w:r>
      <w:r>
        <w:t xml:space="preserve">, January 24, 2020. </w:t>
      </w:r>
      <w:hyperlink r:id="rId72" w:history="1">
        <w:r w:rsidRPr="004B6F2C">
          <w:rPr>
            <w:rStyle w:val="Hyperlink"/>
          </w:rPr>
          <w:t>https://www.ft.com/content/1434a7ae-3d92-11ea-b232-000f4477fbca</w:t>
        </w:r>
      </w:hyperlink>
      <w:r w:rsidRPr="004B6F2C">
        <w:t>; Ada</w:t>
      </w:r>
      <w:r w:rsidRPr="00A71B8B">
        <w:t>m T</w:t>
      </w:r>
      <w:r>
        <w:t xml:space="preserve">aylor, “Wuhan: The Chinese Mega-City at the Center of the Coronavirus Outbreak,” January 23, 2020. </w:t>
      </w:r>
      <w:hyperlink r:id="rId73" w:history="1">
        <w:r>
          <w:rPr>
            <w:rStyle w:val="Hyperlink"/>
          </w:rPr>
          <w:t>https://www.washingtonpost.com/world/2020/01/23/wuhan-chinese-mega-city-center-coronavirus-outbreak/</w:t>
        </w:r>
      </w:hyperlink>
      <w:r>
        <w:t xml:space="preserve">. </w:t>
      </w:r>
    </w:p>
  </w:endnote>
  <w:endnote w:id="60">
    <w:p w14:paraId="6E5FF0BD" w14:textId="77777777" w:rsidR="009F203C" w:rsidRDefault="009F203C" w:rsidP="006D3994">
      <w:pPr>
        <w:pStyle w:val="EndnoteText"/>
      </w:pPr>
      <w:r>
        <w:rPr>
          <w:rStyle w:val="EndnoteReference"/>
        </w:rPr>
        <w:endnoteRef/>
      </w:r>
      <w:r>
        <w:t xml:space="preserve"> </w:t>
      </w:r>
      <w:r w:rsidRPr="000243AE">
        <w:rPr>
          <w:i/>
          <w:iCs/>
        </w:rPr>
        <w:t>Bloomberg News</w:t>
      </w:r>
      <w:r>
        <w:t xml:space="preserve">, “Wuhan Virus Lockdown Casts Cloud over Industry and Tech Hub,” January 23, 2020. </w:t>
      </w:r>
      <w:hyperlink r:id="rId74" w:history="1">
        <w:r>
          <w:rPr>
            <w:rStyle w:val="Hyperlink"/>
          </w:rPr>
          <w:t>https://www.bloomberg.com/news/articles/2020-01-24/wuhan-virus-lockdown-casts-economic-cloud-over-china-s-chicago?sref=FlHD1WjR</w:t>
        </w:r>
      </w:hyperlink>
      <w:r>
        <w:t xml:space="preserve">; He Huifeng, “Why Wuhan Is So Important to China’s Economy and the Potential Impact of the Coronavirus,” </w:t>
      </w:r>
      <w:r w:rsidRPr="000243AE">
        <w:rPr>
          <w:i/>
          <w:iCs/>
        </w:rPr>
        <w:t>South China Morning Post</w:t>
      </w:r>
      <w:r>
        <w:t xml:space="preserve">, January 24, 2020. </w:t>
      </w:r>
      <w:hyperlink r:id="rId75" w:history="1">
        <w:r>
          <w:rPr>
            <w:rStyle w:val="Hyperlink"/>
          </w:rPr>
          <w:t>https://www.scmp.com/economy/china-economy/article/3047426/explained-why-wuhan-so-important-chinas-economy-and-potential</w:t>
        </w:r>
      </w:hyperlink>
      <w:r>
        <w:t xml:space="preserve">. </w:t>
      </w:r>
    </w:p>
  </w:endnote>
  <w:endnote w:id="61">
    <w:p w14:paraId="71A36ABC" w14:textId="77777777" w:rsidR="009F203C" w:rsidRDefault="009F203C" w:rsidP="006D3994">
      <w:pPr>
        <w:pStyle w:val="EndnoteText"/>
      </w:pPr>
      <w:r>
        <w:rPr>
          <w:rStyle w:val="EndnoteReference"/>
        </w:rPr>
        <w:endnoteRef/>
      </w:r>
      <w:r>
        <w:t xml:space="preserve"> He Huifeng, “Why Wuhan Is So Important to China’s Economy and the Potential Impact of the Coronavirus,” </w:t>
      </w:r>
      <w:r w:rsidRPr="000243AE">
        <w:rPr>
          <w:i/>
          <w:iCs/>
        </w:rPr>
        <w:t>South China Morning Post</w:t>
      </w:r>
      <w:r>
        <w:t xml:space="preserve">, January 24, 2020. </w:t>
      </w:r>
      <w:hyperlink r:id="rId76" w:history="1">
        <w:r>
          <w:rPr>
            <w:rStyle w:val="Hyperlink"/>
          </w:rPr>
          <w:t>https://www.scmp.com/economy/china-economy/article/3047426/explained-why-wuhan-so-important-chinas-economy-and-potential</w:t>
        </w:r>
      </w:hyperlink>
      <w:r>
        <w:t xml:space="preserve">. </w:t>
      </w:r>
    </w:p>
  </w:endnote>
  <w:endnote w:id="62">
    <w:p w14:paraId="03FD6E09" w14:textId="1F4DAFE4" w:rsidR="009F203C" w:rsidRDefault="009F203C">
      <w:pPr>
        <w:pStyle w:val="EndnoteText"/>
      </w:pPr>
      <w:r>
        <w:rPr>
          <w:rStyle w:val="EndnoteReference"/>
        </w:rPr>
        <w:endnoteRef/>
      </w:r>
      <w:r>
        <w:t xml:space="preserve"> </w:t>
      </w:r>
      <w:r w:rsidRPr="006A4047">
        <w:t xml:space="preserve">Takashi Kawakami and Shunsuke Tabeta, "Wuhan lockdown strikes at heart of 'Made in China 2025," </w:t>
      </w:r>
      <w:r w:rsidRPr="00A71B8B">
        <w:rPr>
          <w:i/>
          <w:iCs/>
        </w:rPr>
        <w:t>Nikkei Asian Review</w:t>
      </w:r>
      <w:r w:rsidRPr="006A4047">
        <w:t xml:space="preserve">, February 3, 2020. </w:t>
      </w:r>
      <w:hyperlink r:id="rId77" w:history="1">
        <w:r w:rsidRPr="009D7C6E">
          <w:rPr>
            <w:rStyle w:val="Hyperlink"/>
          </w:rPr>
          <w:t>https://asia.nikkei.com/Spotlight/Coronavirus/Wuhan-lockdown-strikes-at-heart-of-Made-in-China-2025</w:t>
        </w:r>
      </w:hyperlink>
      <w:r w:rsidRPr="006A4047">
        <w:t>.</w:t>
      </w:r>
      <w:r>
        <w:t xml:space="preserve"> </w:t>
      </w:r>
    </w:p>
  </w:endnote>
  <w:endnote w:id="63">
    <w:p w14:paraId="254293AD" w14:textId="77777777" w:rsidR="009F203C" w:rsidRDefault="009F203C" w:rsidP="006D3994">
      <w:pPr>
        <w:pStyle w:val="EndnoteText"/>
      </w:pPr>
      <w:r>
        <w:rPr>
          <w:rStyle w:val="EndnoteReference"/>
        </w:rPr>
        <w:endnoteRef/>
      </w:r>
      <w:r>
        <w:t xml:space="preserve"> </w:t>
      </w:r>
      <w:r w:rsidRPr="000243AE">
        <w:rPr>
          <w:i/>
          <w:iCs/>
        </w:rPr>
        <w:t>Bloomberg News</w:t>
      </w:r>
      <w:r>
        <w:t xml:space="preserve">, “Wuhan Virus Lockdown Casts Cloud over Industry and Tech Hub,” January 23, 2020. </w:t>
      </w:r>
      <w:hyperlink r:id="rId78" w:history="1">
        <w:r>
          <w:rPr>
            <w:rStyle w:val="Hyperlink"/>
          </w:rPr>
          <w:t>https://www.bloomberg.com/news/articles/2020-01-24/wuhan-virus-lockdown-casts-economic-cloud-over-china-s-chicago?sref=FlHD1WjR</w:t>
        </w:r>
      </w:hyperlink>
      <w:r>
        <w:t xml:space="preserve">.  </w:t>
      </w:r>
    </w:p>
  </w:endnote>
  <w:endnote w:id="64">
    <w:p w14:paraId="16D8A947" w14:textId="7C6E4DA6" w:rsidR="009F203C" w:rsidRDefault="009F203C" w:rsidP="00C77A31">
      <w:pPr>
        <w:pStyle w:val="EndnoteText"/>
      </w:pPr>
      <w:r>
        <w:rPr>
          <w:rStyle w:val="EndnoteReference"/>
        </w:rPr>
        <w:endnoteRef/>
      </w:r>
      <w:r>
        <w:t xml:space="preserve"> Sun Yu and Don Weinland, “Wuhan’s Liberation Greeted with Anger and Anxiety,” </w:t>
      </w:r>
      <w:r w:rsidRPr="000243AE">
        <w:rPr>
          <w:i/>
          <w:iCs/>
        </w:rPr>
        <w:t>Financial Times</w:t>
      </w:r>
      <w:r>
        <w:t xml:space="preserve">, April 8, 2020. </w:t>
      </w:r>
      <w:hyperlink r:id="rId79" w:history="1">
        <w:r>
          <w:rPr>
            <w:rStyle w:val="Hyperlink"/>
          </w:rPr>
          <w:t>https://www.ft.com/content/0d6f509b-966c-4909-9334-ff3f23c33484</w:t>
        </w:r>
      </w:hyperlink>
      <w:r>
        <w:t xml:space="preserve">; Vivian Wang and Sui-Lee Wee, “China to Ease Coronavirus Lockdown on Hubei 2 Months after Imposing It,” </w:t>
      </w:r>
      <w:r w:rsidRPr="004916A8">
        <w:rPr>
          <w:i/>
          <w:iCs/>
        </w:rPr>
        <w:t>New York Times</w:t>
      </w:r>
      <w:r>
        <w:t xml:space="preserve">, March 24, 2020. </w:t>
      </w:r>
      <w:hyperlink r:id="rId80" w:history="1">
        <w:r>
          <w:rPr>
            <w:rStyle w:val="Hyperlink"/>
          </w:rPr>
          <w:t>https://www.nytimes.com/2020/03/24/world/asia/china-coronavirus-lockdown-hubei.html</w:t>
        </w:r>
      </w:hyperlink>
      <w:r>
        <w:t xml:space="preserve">. </w:t>
      </w:r>
    </w:p>
  </w:endnote>
  <w:endnote w:id="65">
    <w:p w14:paraId="10E2BF1F" w14:textId="08B5B154" w:rsidR="009F203C" w:rsidRDefault="009F203C" w:rsidP="00C77A31">
      <w:pPr>
        <w:pStyle w:val="EndnoteText"/>
      </w:pPr>
      <w:r>
        <w:rPr>
          <w:rStyle w:val="EndnoteReference"/>
        </w:rPr>
        <w:endnoteRef/>
      </w:r>
      <w:r>
        <w:t xml:space="preserve"> Sun Yu and Don Weinland, “Wuhan’s Liberation Greeted with Anger and Anxiety,” </w:t>
      </w:r>
      <w:r w:rsidRPr="000243AE">
        <w:rPr>
          <w:i/>
          <w:iCs/>
        </w:rPr>
        <w:t>Financial Times</w:t>
      </w:r>
      <w:r>
        <w:t xml:space="preserve">, April 8, 2020. </w:t>
      </w:r>
      <w:hyperlink r:id="rId81" w:history="1">
        <w:r>
          <w:rPr>
            <w:rStyle w:val="Hyperlink"/>
          </w:rPr>
          <w:t>https://www.ft.com/content/0d6f509b-966c-4909-9334-ff3f23c33484</w:t>
        </w:r>
      </w:hyperlink>
      <w:r>
        <w:t xml:space="preserve">; Vivian Wang and Sui-Lee Wee, “China to Ease Coronavirus Lockdown on Hubei 2 Months after Imposing It,” </w:t>
      </w:r>
      <w:r w:rsidRPr="004916A8">
        <w:rPr>
          <w:i/>
          <w:iCs/>
        </w:rPr>
        <w:t>New York Times</w:t>
      </w:r>
      <w:r>
        <w:t xml:space="preserve">, March 24, 2020. </w:t>
      </w:r>
      <w:hyperlink r:id="rId82" w:history="1">
        <w:r>
          <w:rPr>
            <w:rStyle w:val="Hyperlink"/>
          </w:rPr>
          <w:t>https://www.nytimes.com/2020/03/24/world/asia/china-coronavirus-lockdown-hubei.html</w:t>
        </w:r>
      </w:hyperlink>
      <w:r>
        <w:t xml:space="preserve">. </w:t>
      </w:r>
    </w:p>
  </w:endnote>
  <w:endnote w:id="66">
    <w:p w14:paraId="2F3D2DF9" w14:textId="4FD97794" w:rsidR="009F203C" w:rsidRDefault="009F203C">
      <w:pPr>
        <w:pStyle w:val="EndnoteText"/>
      </w:pPr>
      <w:r>
        <w:rPr>
          <w:rStyle w:val="EndnoteReference"/>
        </w:rPr>
        <w:endnoteRef/>
      </w:r>
      <w:r>
        <w:t xml:space="preserve"> Brenda Goh, “China’s Wuhan, Where the Coronavirus Emerged, Begins to Lift Its Lockdown,” </w:t>
      </w:r>
      <w:r w:rsidRPr="00A77164">
        <w:rPr>
          <w:i/>
          <w:iCs/>
        </w:rPr>
        <w:t>Reuters</w:t>
      </w:r>
      <w:r>
        <w:t xml:space="preserve">, March 28, 2020. </w:t>
      </w:r>
      <w:hyperlink r:id="rId83" w:history="1">
        <w:r>
          <w:rPr>
            <w:rStyle w:val="Hyperlink"/>
          </w:rPr>
          <w:t>https://www.reuters.com/article/us-health-coronavirus-wuhan/chinas-wuhan-where-the-coronavirus-emerged-begins-to-lift-its-lockdown-idUSKBN21F0B9</w:t>
        </w:r>
      </w:hyperlink>
      <w:r>
        <w:t xml:space="preserve">; Emma Graham-Harrison and Lily Kuo, “China’s Coronavirus Lockdown Strategy: Brutal but Effective,” Guardian, March 19, 2020. </w:t>
      </w:r>
      <w:hyperlink r:id="rId84" w:history="1">
        <w:r>
          <w:rPr>
            <w:rStyle w:val="Hyperlink"/>
          </w:rPr>
          <w:t>https://www.theguardian.com/world/2020/mar/19/chinas-coronavirus-lockdown-strategy-brutal-but-effective</w:t>
        </w:r>
      </w:hyperlink>
      <w:r>
        <w:t xml:space="preserve">; Raymond Zhong and Paul Mozur, “To Tame Coronavirus, Mao-Style Social Control Blankets China,” </w:t>
      </w:r>
      <w:r w:rsidRPr="00A77164">
        <w:rPr>
          <w:i/>
          <w:iCs/>
        </w:rPr>
        <w:t>New York Times</w:t>
      </w:r>
      <w:r>
        <w:t xml:space="preserve">, February 15, 2020. </w:t>
      </w:r>
      <w:hyperlink r:id="rId85" w:history="1">
        <w:r>
          <w:rPr>
            <w:rStyle w:val="Hyperlink"/>
          </w:rPr>
          <w:t>https://www.nytimes.com/2020/02/15/business/china-coronavirus-lockdown.html</w:t>
        </w:r>
      </w:hyperlink>
      <w:r>
        <w:t xml:space="preserve">. </w:t>
      </w:r>
    </w:p>
  </w:endnote>
  <w:endnote w:id="67">
    <w:p w14:paraId="26844996" w14:textId="2B7B9F3B" w:rsidR="009F203C" w:rsidRDefault="009F203C">
      <w:pPr>
        <w:pStyle w:val="EndnoteText"/>
      </w:pPr>
      <w:r>
        <w:rPr>
          <w:rStyle w:val="EndnoteReference"/>
        </w:rPr>
        <w:endnoteRef/>
      </w:r>
      <w:r>
        <w:t xml:space="preserve"> Don Weinland and Sun Yu, “Chinese Villages Build Barricades to Keep Coronavirus at Bay,” </w:t>
      </w:r>
      <w:r w:rsidRPr="00A77164">
        <w:rPr>
          <w:i/>
          <w:iCs/>
        </w:rPr>
        <w:t>Financial Times</w:t>
      </w:r>
      <w:r>
        <w:t xml:space="preserve">, February 7, 2020. </w:t>
      </w:r>
      <w:hyperlink r:id="rId86" w:history="1">
        <w:r>
          <w:rPr>
            <w:rStyle w:val="Hyperlink"/>
          </w:rPr>
          <w:t>https://www.ft.com/content/68792b9c-476e-11ea-aeb3-955839e06441</w:t>
        </w:r>
      </w:hyperlink>
      <w:r>
        <w:t xml:space="preserve">. </w:t>
      </w:r>
    </w:p>
  </w:endnote>
  <w:endnote w:id="68">
    <w:p w14:paraId="5B515279" w14:textId="23466CF2" w:rsidR="009F203C" w:rsidRPr="00E95394" w:rsidRDefault="009F203C">
      <w:pPr>
        <w:pStyle w:val="EndnoteText"/>
      </w:pPr>
      <w:r>
        <w:rPr>
          <w:rStyle w:val="EndnoteReference"/>
        </w:rPr>
        <w:endnoteRef/>
      </w:r>
      <w:r>
        <w:t xml:space="preserve"> Don Weinland and Sun Yu, “Chinese Villages Build Barricades to Keep Coronavirus at Bay,” </w:t>
      </w:r>
      <w:r w:rsidRPr="00A77164">
        <w:rPr>
          <w:i/>
          <w:iCs/>
        </w:rPr>
        <w:t>Financial Times</w:t>
      </w:r>
      <w:r>
        <w:t xml:space="preserve">, February 7, 2020. </w:t>
      </w:r>
      <w:hyperlink r:id="rId87" w:history="1">
        <w:r w:rsidRPr="00E95394">
          <w:rPr>
            <w:rStyle w:val="Hyperlink"/>
          </w:rPr>
          <w:t>https://www.ft.com/content/68792b9c-476e-11ea-aeb3-955839e06441</w:t>
        </w:r>
      </w:hyperlink>
      <w:r w:rsidRPr="00E95394">
        <w:t xml:space="preserve">; </w:t>
      </w:r>
      <w:r>
        <w:t xml:space="preserve">Paul Mozur, “China, Desperate to Stop Coronavirus, Turns Neighbor against Neighbor,” </w:t>
      </w:r>
      <w:r w:rsidRPr="00A71B8B">
        <w:rPr>
          <w:i/>
          <w:iCs/>
        </w:rPr>
        <w:t>New York Times</w:t>
      </w:r>
      <w:r>
        <w:t xml:space="preserve">, February 3, 2020. </w:t>
      </w:r>
      <w:hyperlink r:id="rId88" w:history="1">
        <w:r>
          <w:rPr>
            <w:rStyle w:val="Hyperlink"/>
          </w:rPr>
          <w:t>https://www.nytimes.com/2020/02/03/business/china-coronavirus-wuhan-surveillance.html</w:t>
        </w:r>
      </w:hyperlink>
      <w:r>
        <w:t xml:space="preserve">; </w:t>
      </w:r>
      <w:r w:rsidRPr="00E95394">
        <w:t>Ci</w:t>
      </w:r>
      <w:r w:rsidRPr="00A71B8B">
        <w:t>ndy Ch</w:t>
      </w:r>
      <w:r>
        <w:t xml:space="preserve">ang and Alice Su, “Chinese Villagers Walled off against Outsiders as Coronavirus Toll Mounts,” Los Angeles Times, January 31, 2020. </w:t>
      </w:r>
      <w:hyperlink r:id="rId89" w:history="1">
        <w:r>
          <w:rPr>
            <w:rStyle w:val="Hyperlink"/>
          </w:rPr>
          <w:t>https://www.latimes.com/world-nation/story/2020-01-31/chinese-villages-walled-off-against-outsiders-as-coronavirus-toll-mounts</w:t>
        </w:r>
      </w:hyperlink>
      <w:r>
        <w:t xml:space="preserve">. </w:t>
      </w:r>
    </w:p>
  </w:endnote>
  <w:endnote w:id="69">
    <w:p w14:paraId="6E8DAA7E" w14:textId="71756A55" w:rsidR="009F203C" w:rsidRDefault="009F203C">
      <w:pPr>
        <w:pStyle w:val="EndnoteText"/>
      </w:pPr>
      <w:r>
        <w:rPr>
          <w:rStyle w:val="EndnoteReference"/>
        </w:rPr>
        <w:endnoteRef/>
      </w:r>
      <w:r>
        <w:t xml:space="preserve"> </w:t>
      </w:r>
      <w:r w:rsidRPr="00A77164">
        <w:rPr>
          <w:i/>
          <w:iCs/>
        </w:rPr>
        <w:t>China Daily</w:t>
      </w:r>
      <w:r>
        <w:t xml:space="preserve">, “Nearly 3 Billion Trips Forecast for Holiday Travel Rush,” January 19, 2019. </w:t>
      </w:r>
      <w:hyperlink r:id="rId90" w:history="1">
        <w:r w:rsidRPr="007B2AEF">
          <w:rPr>
            <w:rStyle w:val="Hyperlink"/>
          </w:rPr>
          <w:t>https://www.chinadaily.com.cn/a/201901/19/WS5c4220afa3106c65c34e5567.html</w:t>
        </w:r>
      </w:hyperlink>
      <w:r>
        <w:t xml:space="preserve">. </w:t>
      </w:r>
    </w:p>
  </w:endnote>
  <w:endnote w:id="70">
    <w:p w14:paraId="353253EA" w14:textId="2C44B828" w:rsidR="009F203C" w:rsidRDefault="009F203C">
      <w:pPr>
        <w:pStyle w:val="EndnoteText"/>
      </w:pPr>
      <w:r>
        <w:rPr>
          <w:rStyle w:val="EndnoteReference"/>
        </w:rPr>
        <w:endnoteRef/>
      </w:r>
      <w:r>
        <w:t xml:space="preserve"> Julie Wernau, “</w:t>
      </w:r>
      <w:r w:rsidRPr="00D87937">
        <w:t>Coronavirus Prompts Change of Plan for Chinese Holiday: Stay Home</w:t>
      </w:r>
      <w:r>
        <w:t xml:space="preserve">,” </w:t>
      </w:r>
      <w:r w:rsidRPr="00A77164">
        <w:rPr>
          <w:i/>
          <w:iCs/>
        </w:rPr>
        <w:t>Wall Street Journal</w:t>
      </w:r>
      <w:r>
        <w:t xml:space="preserve">, January 20, 2020.  </w:t>
      </w:r>
      <w:hyperlink r:id="rId91" w:history="1">
        <w:r w:rsidRPr="007B2AEF">
          <w:rPr>
            <w:rStyle w:val="Hyperlink"/>
          </w:rPr>
          <w:t>https://www.wsj.com/articles/chinese-stick-closer-to-home-over-holiday-as-virus-spreads-11579535232</w:t>
        </w:r>
      </w:hyperlink>
      <w:r>
        <w:t xml:space="preserve">; </w:t>
      </w:r>
      <w:r w:rsidRPr="00A77164">
        <w:rPr>
          <w:i/>
          <w:iCs/>
        </w:rPr>
        <w:t>Bloomberg News</w:t>
      </w:r>
      <w:r>
        <w:t>, “</w:t>
      </w:r>
      <w:r w:rsidRPr="00DC591A">
        <w:t>China Will Rack Up Three Billion Trips During World’s Biggest Human Migration</w:t>
      </w:r>
      <w:r>
        <w:t xml:space="preserve">,” January 20, 2020. </w:t>
      </w:r>
      <w:hyperlink r:id="rId92" w:history="1">
        <w:r w:rsidRPr="007B2AEF">
          <w:rPr>
            <w:rStyle w:val="Hyperlink"/>
          </w:rPr>
          <w:t>https://www.bloomberg.com/news/articles/2020-01-20/china-readies-for-world-s-biggest-human-migration-quicktake?sref=FlHD1WjR</w:t>
        </w:r>
      </w:hyperlink>
      <w:r>
        <w:t xml:space="preserve">. </w:t>
      </w:r>
    </w:p>
  </w:endnote>
  <w:endnote w:id="71">
    <w:p w14:paraId="6F0BCD8A" w14:textId="3055E827" w:rsidR="009F203C" w:rsidRDefault="009F203C" w:rsidP="00987F4F">
      <w:pPr>
        <w:pStyle w:val="EndnoteText"/>
      </w:pPr>
      <w:r>
        <w:rPr>
          <w:rStyle w:val="EndnoteReference"/>
        </w:rPr>
        <w:endnoteRef/>
      </w:r>
      <w:r>
        <w:t xml:space="preserve"> China Labour Bulletin, “Migrant Workers and Their Children,” May 15, 2019. </w:t>
      </w:r>
      <w:hyperlink r:id="rId93" w:history="1">
        <w:r>
          <w:rPr>
            <w:rStyle w:val="Hyperlink"/>
          </w:rPr>
          <w:t>https://clb.org.hk/content/migrant-workers-and-their-children</w:t>
        </w:r>
      </w:hyperlink>
      <w:r>
        <w:t xml:space="preserve">.  </w:t>
      </w:r>
    </w:p>
  </w:endnote>
  <w:endnote w:id="72">
    <w:p w14:paraId="33859537" w14:textId="7BEE2869" w:rsidR="009F203C" w:rsidRDefault="009F203C">
      <w:pPr>
        <w:pStyle w:val="EndnoteText"/>
      </w:pPr>
      <w:r>
        <w:rPr>
          <w:rStyle w:val="EndnoteReference"/>
        </w:rPr>
        <w:endnoteRef/>
      </w:r>
      <w:r>
        <w:t xml:space="preserve"> Kam Wing Chan, “Migration and Development in China: Trends, Geography and Current Issues,” </w:t>
      </w:r>
      <w:r w:rsidRPr="000243AE">
        <w:rPr>
          <w:i/>
          <w:iCs/>
        </w:rPr>
        <w:t>Migration and Development</w:t>
      </w:r>
      <w:r w:rsidRPr="00C23344">
        <w:t xml:space="preserve"> 1:2</w:t>
      </w:r>
      <w:r>
        <w:t xml:space="preserve"> (2012): </w:t>
      </w:r>
      <w:r w:rsidRPr="00C23344">
        <w:t>1</w:t>
      </w:r>
      <w:r>
        <w:t xml:space="preserve">90-191. </w:t>
      </w:r>
      <w:hyperlink r:id="rId94" w:history="1">
        <w:r>
          <w:rPr>
            <w:rStyle w:val="Hyperlink"/>
          </w:rPr>
          <w:t>http://faculty.washington.edu/kwchan/Chan-migration-China-MD.pdf</w:t>
        </w:r>
      </w:hyperlink>
      <w:r>
        <w:t>.</w:t>
      </w:r>
    </w:p>
  </w:endnote>
  <w:endnote w:id="73">
    <w:p w14:paraId="6F9B8EA1" w14:textId="1424C10A" w:rsidR="009F203C" w:rsidRDefault="009F203C" w:rsidP="00745022">
      <w:pPr>
        <w:pStyle w:val="EndnoteText"/>
      </w:pPr>
      <w:r>
        <w:rPr>
          <w:rStyle w:val="EndnoteReference"/>
        </w:rPr>
        <w:endnoteRef/>
      </w:r>
      <w:r>
        <w:t xml:space="preserve"> Kam Wing Chan, “Migration and Development in China: Trends, Geography and Current Issues,” </w:t>
      </w:r>
      <w:r w:rsidRPr="000243AE">
        <w:rPr>
          <w:i/>
          <w:iCs/>
        </w:rPr>
        <w:t>Migration and Development</w:t>
      </w:r>
      <w:r w:rsidRPr="00C23344">
        <w:t xml:space="preserve"> 1:2</w:t>
      </w:r>
      <w:r>
        <w:t xml:space="preserve"> (2012): </w:t>
      </w:r>
      <w:r w:rsidRPr="00C23344">
        <w:t>1</w:t>
      </w:r>
      <w:r>
        <w:t xml:space="preserve">90-191. </w:t>
      </w:r>
      <w:hyperlink r:id="rId95" w:history="1">
        <w:r>
          <w:rPr>
            <w:rStyle w:val="Hyperlink"/>
          </w:rPr>
          <w:t>http://faculty.washington.edu/kwchan/Chan-migration-China-MD.pdf</w:t>
        </w:r>
      </w:hyperlink>
      <w:r>
        <w:t xml:space="preserve">; Cai Fang, Du Yang, and Wang Meiyan, “Migration and Labor Mobility in China,” </w:t>
      </w:r>
      <w:r w:rsidRPr="000243AE">
        <w:rPr>
          <w:i/>
          <w:iCs/>
        </w:rPr>
        <w:t>UN Development Programme</w:t>
      </w:r>
      <w:r>
        <w:t xml:space="preserve">, April 2009, 2. </w:t>
      </w:r>
      <w:hyperlink r:id="rId96" w:history="1">
        <w:r>
          <w:rPr>
            <w:rStyle w:val="Hyperlink"/>
          </w:rPr>
          <w:t>http://hdr.undp.org/sites/default/files/hdrp_2009_09.pdf</w:t>
        </w:r>
      </w:hyperlink>
      <w:r>
        <w:t xml:space="preserve">. </w:t>
      </w:r>
    </w:p>
  </w:endnote>
  <w:endnote w:id="74">
    <w:p w14:paraId="0998013B" w14:textId="77777777" w:rsidR="009F203C" w:rsidRDefault="009F203C" w:rsidP="00745022">
      <w:pPr>
        <w:pStyle w:val="EndnoteText"/>
      </w:pPr>
      <w:r>
        <w:rPr>
          <w:rStyle w:val="EndnoteReference"/>
        </w:rPr>
        <w:endnoteRef/>
      </w:r>
      <w:r>
        <w:t xml:space="preserve"> China Labour Bulletin, “Migrant Workers and Their Children,” May 15, 2019. </w:t>
      </w:r>
      <w:hyperlink r:id="rId97" w:history="1">
        <w:r>
          <w:rPr>
            <w:rStyle w:val="Hyperlink"/>
          </w:rPr>
          <w:t>https://clb.org.hk/content/migrant-workers-and-their-children</w:t>
        </w:r>
      </w:hyperlink>
      <w:r>
        <w:t xml:space="preserve">.  </w:t>
      </w:r>
    </w:p>
  </w:endnote>
  <w:endnote w:id="75">
    <w:p w14:paraId="1D458483" w14:textId="77777777" w:rsidR="009F203C" w:rsidRDefault="009F203C" w:rsidP="00D8506D">
      <w:pPr>
        <w:pStyle w:val="EndnoteText"/>
      </w:pPr>
      <w:r>
        <w:rPr>
          <w:rStyle w:val="EndnoteReference"/>
        </w:rPr>
        <w:endnoteRef/>
      </w:r>
      <w:r>
        <w:t xml:space="preserve"> China Labour Bulletin, “Migrant Workers and Their Children,” May 15, 2019. </w:t>
      </w:r>
      <w:hyperlink r:id="rId98" w:history="1">
        <w:r>
          <w:rPr>
            <w:rStyle w:val="Hyperlink"/>
          </w:rPr>
          <w:t>https://clb.org.hk/content/migrant-workers-and-their-children</w:t>
        </w:r>
      </w:hyperlink>
      <w:r>
        <w:t xml:space="preserve">.  </w:t>
      </w:r>
    </w:p>
  </w:endnote>
  <w:endnote w:id="76">
    <w:p w14:paraId="3EEF645E" w14:textId="77777777" w:rsidR="009F203C" w:rsidRDefault="009F203C" w:rsidP="00CA4C4C">
      <w:pPr>
        <w:pStyle w:val="EndnoteText"/>
      </w:pPr>
      <w:r>
        <w:rPr>
          <w:rStyle w:val="EndnoteReference"/>
        </w:rPr>
        <w:endnoteRef/>
      </w:r>
      <w:r>
        <w:t xml:space="preserve"> China Labour Bulletin, “Migrant Workers and Their Children,” May 15, 2019. </w:t>
      </w:r>
      <w:hyperlink r:id="rId99" w:history="1">
        <w:r>
          <w:rPr>
            <w:rStyle w:val="Hyperlink"/>
          </w:rPr>
          <w:t>https://clb.org.hk/content/migrant-workers-and-their-children</w:t>
        </w:r>
      </w:hyperlink>
      <w:r>
        <w:t xml:space="preserve">.  </w:t>
      </w:r>
    </w:p>
  </w:endnote>
  <w:endnote w:id="77">
    <w:p w14:paraId="627ED993" w14:textId="77777777" w:rsidR="009F203C" w:rsidRDefault="009F203C" w:rsidP="009A4F56">
      <w:pPr>
        <w:pStyle w:val="EndnoteText"/>
      </w:pPr>
      <w:r>
        <w:rPr>
          <w:rStyle w:val="EndnoteReference"/>
        </w:rPr>
        <w:endnoteRef/>
      </w:r>
      <w:r>
        <w:t xml:space="preserve"> China Labour Bulletin, “Migrant Workers and Their Children,” May 15, 2019. </w:t>
      </w:r>
      <w:hyperlink r:id="rId100" w:history="1">
        <w:r>
          <w:rPr>
            <w:rStyle w:val="Hyperlink"/>
          </w:rPr>
          <w:t>https://clb.org.hk/content/migrant-workers-and-their-children</w:t>
        </w:r>
      </w:hyperlink>
      <w:r>
        <w:t xml:space="preserve">.  </w:t>
      </w:r>
    </w:p>
  </w:endnote>
  <w:endnote w:id="78">
    <w:p w14:paraId="65CAAFD2" w14:textId="77777777" w:rsidR="009F203C" w:rsidRDefault="009F203C" w:rsidP="00C77A31">
      <w:pPr>
        <w:pStyle w:val="EndnoteText"/>
      </w:pPr>
      <w:r>
        <w:rPr>
          <w:rStyle w:val="EndnoteReference"/>
        </w:rPr>
        <w:endnoteRef/>
      </w:r>
      <w:r>
        <w:t xml:space="preserve"> Sun Yu, “China’s Stranded Workers Drag Down COVID-19 Stricken Economy,” </w:t>
      </w:r>
      <w:r w:rsidRPr="00F23274">
        <w:rPr>
          <w:i/>
          <w:iCs/>
        </w:rPr>
        <w:t>Financial Times</w:t>
      </w:r>
      <w:r>
        <w:t xml:space="preserve">, March 3, 2020. </w:t>
      </w:r>
      <w:hyperlink r:id="rId101" w:history="1">
        <w:r>
          <w:rPr>
            <w:rStyle w:val="Hyperlink"/>
          </w:rPr>
          <w:t>https://www.ft.com/content/43d05790-5d10-11ea-b0ab-339c2307bcd4</w:t>
        </w:r>
      </w:hyperlink>
      <w:r>
        <w:t xml:space="preserve">. </w:t>
      </w:r>
    </w:p>
  </w:endnote>
  <w:endnote w:id="79">
    <w:p w14:paraId="2BC807E5" w14:textId="77777777" w:rsidR="009F203C" w:rsidRDefault="009F203C" w:rsidP="00C77A31">
      <w:pPr>
        <w:pStyle w:val="EndnoteText"/>
      </w:pPr>
      <w:r>
        <w:rPr>
          <w:rStyle w:val="EndnoteReference"/>
        </w:rPr>
        <w:endnoteRef/>
      </w:r>
      <w:r>
        <w:t xml:space="preserve"> Eric Yep and Meghan Gordon, “Global Oil Demand Set to Shrink First Time in Decade as Coronavirus Spreads,” </w:t>
      </w:r>
      <w:r w:rsidRPr="000837EA">
        <w:rPr>
          <w:i/>
          <w:iCs/>
        </w:rPr>
        <w:t>S&amp;P Global Platts</w:t>
      </w:r>
      <w:r>
        <w:t xml:space="preserve">, March 4, 2020. </w:t>
      </w:r>
      <w:hyperlink r:id="rId102" w:history="1">
        <w:r>
          <w:rPr>
            <w:rStyle w:val="Hyperlink"/>
          </w:rPr>
          <w:t>https://www.spglobal.com/platts/en/market-insights/latest-news/oil/030420-global-oil-demand-set-to-decline-in-2020-as-covid-19-spreads-analysts</w:t>
        </w:r>
      </w:hyperlink>
      <w:r>
        <w:t xml:space="preserve">. </w:t>
      </w:r>
    </w:p>
  </w:endnote>
  <w:endnote w:id="80">
    <w:p w14:paraId="33E3B8A7" w14:textId="77777777" w:rsidR="009F203C" w:rsidRPr="008E3FAA" w:rsidRDefault="009F203C" w:rsidP="00C77A31">
      <w:pPr>
        <w:pStyle w:val="EndnoteText"/>
      </w:pPr>
      <w:r w:rsidRPr="008E3FAA">
        <w:rPr>
          <w:rStyle w:val="EndnoteReference"/>
        </w:rPr>
        <w:endnoteRef/>
      </w:r>
      <w:r w:rsidRPr="008E3FAA">
        <w:t xml:space="preserve"> China Ministry of Transport via CEIC; staff calculations.</w:t>
      </w:r>
    </w:p>
  </w:endnote>
  <w:endnote w:id="81">
    <w:p w14:paraId="422FBE0D" w14:textId="77777777" w:rsidR="009F203C" w:rsidRDefault="009F203C" w:rsidP="00C77A31">
      <w:pPr>
        <w:pStyle w:val="EndnoteText"/>
      </w:pPr>
      <w:r>
        <w:rPr>
          <w:rStyle w:val="EndnoteReference"/>
        </w:rPr>
        <w:endnoteRef/>
      </w:r>
      <w:r>
        <w:t xml:space="preserve"> Chen Ting-Fang and Lauly Li, “China Lets Wuhan Tech Plants Bypass Lockdown to Stay Open,” </w:t>
      </w:r>
      <w:r w:rsidRPr="004D64C6">
        <w:rPr>
          <w:i/>
          <w:iCs/>
        </w:rPr>
        <w:t>Nikkei Asian Review</w:t>
      </w:r>
      <w:r>
        <w:t xml:space="preserve">, March 4, 2020. </w:t>
      </w:r>
      <w:hyperlink r:id="rId103" w:history="1">
        <w:r>
          <w:rPr>
            <w:rStyle w:val="Hyperlink"/>
          </w:rPr>
          <w:t>https://asia.nikkei.com/Spotlight/COVID-19/China-lets-Wuhan-tech-plants-bypass-lockdown-to-stay-open</w:t>
        </w:r>
      </w:hyperlink>
      <w:r>
        <w:t xml:space="preserve">. </w:t>
      </w:r>
    </w:p>
  </w:endnote>
  <w:endnote w:id="82">
    <w:p w14:paraId="3C9ADB54" w14:textId="77777777" w:rsidR="009F203C" w:rsidRDefault="009F203C" w:rsidP="00C77A31">
      <w:pPr>
        <w:pStyle w:val="EndnoteText"/>
      </w:pPr>
      <w:r>
        <w:rPr>
          <w:rStyle w:val="EndnoteReference"/>
        </w:rPr>
        <w:endnoteRef/>
      </w:r>
      <w:r>
        <w:t xml:space="preserve"> American Chamber of Commerce in China, “AmCham China Flash Survey Report on the Impact of COVID-19,” February 27, 2020, 9. </w:t>
      </w:r>
    </w:p>
  </w:endnote>
  <w:endnote w:id="83">
    <w:p w14:paraId="1BDD00DB" w14:textId="77777777" w:rsidR="009F203C" w:rsidRDefault="009F203C" w:rsidP="00C77A31">
      <w:pPr>
        <w:pStyle w:val="EndnoteText"/>
      </w:pPr>
      <w:r>
        <w:rPr>
          <w:rStyle w:val="EndnoteReference"/>
        </w:rPr>
        <w:endnoteRef/>
      </w:r>
      <w:r>
        <w:t xml:space="preserve"> American Chamber of Commerce in China, “AmCham China Flash Survey Report on the Impact of COVID-19,” February 27, 2020, 9. </w:t>
      </w:r>
    </w:p>
  </w:endnote>
  <w:endnote w:id="84">
    <w:p w14:paraId="20FB50F9" w14:textId="77777777" w:rsidR="009F203C" w:rsidRDefault="009F203C" w:rsidP="0018380F">
      <w:pPr>
        <w:pStyle w:val="EndnoteText"/>
      </w:pPr>
      <w:r>
        <w:rPr>
          <w:rStyle w:val="EndnoteReference"/>
        </w:rPr>
        <w:endnoteRef/>
      </w:r>
      <w:r>
        <w:t xml:space="preserve"> Leslie Hook, “COVID-19 Leads to Sharp Fall in China’s Carbon Emissions,” </w:t>
      </w:r>
      <w:r w:rsidRPr="00B4013A">
        <w:rPr>
          <w:i/>
          <w:iCs/>
        </w:rPr>
        <w:t>Financial Times</w:t>
      </w:r>
      <w:r>
        <w:t xml:space="preserve">, March 4, 2020. </w:t>
      </w:r>
      <w:hyperlink r:id="rId104" w:history="1">
        <w:r>
          <w:rPr>
            <w:rStyle w:val="Hyperlink"/>
          </w:rPr>
          <w:t>https://www.ft.com/content/df3fb3b2-5def-11ea-8033-fa40a0d65a98</w:t>
        </w:r>
      </w:hyperlink>
      <w:r>
        <w:rPr>
          <w:rStyle w:val="Hyperlink"/>
        </w:rPr>
        <w:t xml:space="preserve">; </w:t>
      </w:r>
      <w:r>
        <w:rPr>
          <w:rStyle w:val="Hyperlink"/>
          <w:i w:val="0"/>
          <w:iCs/>
        </w:rPr>
        <w:t>Stu Woo, “With Migrant Workers in Limbo, Part of China’s Economy Is Stalled</w:t>
      </w:r>
      <w:r>
        <w:t xml:space="preserve">” </w:t>
      </w:r>
      <w:r w:rsidRPr="002C293E">
        <w:rPr>
          <w:i/>
          <w:iCs/>
        </w:rPr>
        <w:t>Wall Street Journal</w:t>
      </w:r>
      <w:r>
        <w:t xml:space="preserve">, February 24, 2020. </w:t>
      </w:r>
      <w:hyperlink r:id="rId105" w:history="1">
        <w:r w:rsidRPr="008017C7">
          <w:rPr>
            <w:rStyle w:val="Hyperlink"/>
          </w:rPr>
          <w:t>https://www.wsj.com/articles/with-migrant-workers-in-limbo-part-of-chinas-economy-is-stalled-11582540203</w:t>
        </w:r>
      </w:hyperlink>
      <w:r>
        <w:t xml:space="preserve">. </w:t>
      </w:r>
    </w:p>
  </w:endnote>
  <w:endnote w:id="85">
    <w:p w14:paraId="06F49470" w14:textId="77777777" w:rsidR="009F203C" w:rsidRDefault="009F203C" w:rsidP="00C77A31">
      <w:pPr>
        <w:pStyle w:val="EndnoteText"/>
      </w:pPr>
      <w:r>
        <w:rPr>
          <w:rStyle w:val="EndnoteReference"/>
        </w:rPr>
        <w:endnoteRef/>
      </w:r>
      <w:r>
        <w:t xml:space="preserve"> </w:t>
      </w:r>
      <w:r w:rsidRPr="00A03FCE">
        <w:rPr>
          <w:rFonts w:hint="eastAsia"/>
        </w:rPr>
        <w:t xml:space="preserve">Zhang Wei, </w:t>
      </w:r>
      <w:r w:rsidRPr="00A03FCE">
        <w:rPr>
          <w:rFonts w:hint="eastAsia"/>
        </w:rPr>
        <w:t>“</w:t>
      </w:r>
      <w:r w:rsidRPr="00A03FCE">
        <w:rPr>
          <w:rFonts w:hint="eastAsia"/>
        </w:rPr>
        <w:t>Manufacturing Companies Plan for Resumption of Work (</w:t>
      </w:r>
      <w:r w:rsidRPr="00A03FCE">
        <w:rPr>
          <w:rFonts w:ascii="Microsoft JhengHei" w:eastAsia="Microsoft JhengHei" w:hAnsi="Microsoft JhengHei" w:cs="Microsoft JhengHei" w:hint="eastAsia"/>
        </w:rPr>
        <w:t>《制造企业谋划复工大计，期待</w:t>
      </w:r>
      <w:r w:rsidRPr="00A03FCE">
        <w:rPr>
          <w:rFonts w:hint="eastAsia"/>
        </w:rPr>
        <w:t>3</w:t>
      </w:r>
      <w:r w:rsidRPr="00A03FCE">
        <w:rPr>
          <w:rFonts w:ascii="Microsoft JhengHei" w:eastAsia="Microsoft JhengHei" w:hAnsi="Microsoft JhengHei" w:cs="Microsoft JhengHei" w:hint="eastAsia"/>
        </w:rPr>
        <w:t>月开始安全自救》</w:t>
      </w:r>
      <w:r w:rsidRPr="00A03FCE">
        <w:rPr>
          <w:rFonts w:hint="eastAsia"/>
        </w:rPr>
        <w:t xml:space="preserve">), </w:t>
      </w:r>
      <w:r w:rsidRPr="00A03FCE">
        <w:rPr>
          <w:rFonts w:hint="eastAsia"/>
          <w:i/>
          <w:iCs/>
        </w:rPr>
        <w:t>Caijing</w:t>
      </w:r>
      <w:r w:rsidRPr="00A03FCE">
        <w:rPr>
          <w:rFonts w:hint="eastAsia"/>
        </w:rPr>
        <w:t>, February 8, 2020.</w:t>
      </w:r>
      <w:r>
        <w:t xml:space="preserve"> </w:t>
      </w:r>
    </w:p>
  </w:endnote>
  <w:endnote w:id="86">
    <w:p w14:paraId="6FEF385E" w14:textId="77777777" w:rsidR="009F203C" w:rsidRDefault="009F203C" w:rsidP="00C77A31">
      <w:pPr>
        <w:pStyle w:val="EndnoteText"/>
      </w:pPr>
      <w:r>
        <w:rPr>
          <w:rStyle w:val="EndnoteReference"/>
        </w:rPr>
        <w:endnoteRef/>
      </w:r>
      <w:r>
        <w:t xml:space="preserve"> Evelyn Cheng, “Coronavirus Batters China Restaurants and Eateries as Millions of Workers Struggle to Return to Work,” </w:t>
      </w:r>
      <w:r w:rsidRPr="00853541">
        <w:rPr>
          <w:i/>
          <w:iCs/>
        </w:rPr>
        <w:t>CNBC</w:t>
      </w:r>
      <w:r>
        <w:t xml:space="preserve">, March 13, 2020. </w:t>
      </w:r>
      <w:hyperlink r:id="rId106" w:history="1">
        <w:r>
          <w:rPr>
            <w:rStyle w:val="Hyperlink"/>
          </w:rPr>
          <w:t>https://www.cnbc.com/2020/03/13/coronavirus-batters-china-restaurants-as-millions-struggle-to-return-to-work.html</w:t>
        </w:r>
      </w:hyperlink>
      <w:r>
        <w:t xml:space="preserve">.  </w:t>
      </w:r>
    </w:p>
  </w:endnote>
  <w:endnote w:id="87">
    <w:p w14:paraId="47526A61" w14:textId="77777777" w:rsidR="009F203C" w:rsidRDefault="009F203C" w:rsidP="00C77A31">
      <w:pPr>
        <w:pStyle w:val="EndnoteText"/>
      </w:pPr>
      <w:r>
        <w:rPr>
          <w:rStyle w:val="EndnoteReference"/>
        </w:rPr>
        <w:endnoteRef/>
      </w:r>
      <w:r>
        <w:t xml:space="preserve"> Gerry Shih, “With Chefs Idle and Vegetables Rotting, China’s Virus-Hit Restaurants Say Their Goose Is Cooked,” </w:t>
      </w:r>
      <w:r w:rsidRPr="00BB40CD">
        <w:rPr>
          <w:i/>
          <w:iCs/>
        </w:rPr>
        <w:t>Washington Post</w:t>
      </w:r>
      <w:r>
        <w:t xml:space="preserve">, March 2, 2020. </w:t>
      </w:r>
      <w:hyperlink r:id="rId107" w:history="1">
        <w:r>
          <w:rPr>
            <w:rStyle w:val="Hyperlink"/>
          </w:rPr>
          <w:t>https://www.washingtonpost.com/world/asia_pacific/with-chefs-idle-and-vegetables-rotting-chinas-virus-hit-restaurants-say-their-goose-is-cooked/2020/03/02/07d781da-59e3-11ea-8efd-0f904bdd8057_story.html</w:t>
        </w:r>
      </w:hyperlink>
      <w:r>
        <w:t xml:space="preserve">. </w:t>
      </w:r>
    </w:p>
  </w:endnote>
  <w:endnote w:id="88">
    <w:p w14:paraId="70A1B63B" w14:textId="77777777" w:rsidR="009F203C" w:rsidRDefault="009F203C" w:rsidP="00AD3EEF">
      <w:pPr>
        <w:pStyle w:val="EndnoteText"/>
      </w:pPr>
      <w:r>
        <w:rPr>
          <w:rStyle w:val="EndnoteReference"/>
        </w:rPr>
        <w:endnoteRef/>
      </w:r>
      <w:r>
        <w:t xml:space="preserve"> </w:t>
      </w:r>
      <w:r w:rsidRPr="00533B0C">
        <w:rPr>
          <w:i/>
        </w:rPr>
        <w:t>21</w:t>
      </w:r>
      <w:r w:rsidRPr="00922649">
        <w:rPr>
          <w:i/>
        </w:rPr>
        <w:t>st</w:t>
      </w:r>
      <w:r w:rsidRPr="00D72D23">
        <w:rPr>
          <w:i/>
        </w:rPr>
        <w:t xml:space="preserve"> </w:t>
      </w:r>
      <w:r w:rsidRPr="00533B0C">
        <w:rPr>
          <w:i/>
        </w:rPr>
        <w:t>Century Business Herald</w:t>
      </w:r>
      <w:r>
        <w:t>, “Amid the Epidemic, Nucleic Acid Testing Helps Put Employees’ Safety First” (</w:t>
      </w:r>
      <w:r w:rsidRPr="00832F43">
        <w:rPr>
          <w:rFonts w:asciiTheme="minorEastAsia" w:eastAsiaTheme="minorEastAsia" w:hAnsiTheme="minorEastAsia" w:cs="Microsoft YaHei" w:hint="eastAsia"/>
        </w:rPr>
        <w:t>疫情下，核酸检测助力把好复工潮下员工安全第一关</w:t>
      </w:r>
      <w:r>
        <w:t xml:space="preserve">), February 27, 2020. Translation. </w:t>
      </w:r>
      <w:hyperlink r:id="rId108" w:history="1">
        <w:r>
          <w:rPr>
            <w:rStyle w:val="Hyperlink"/>
          </w:rPr>
          <w:t>http://www.21jingji.com/2020/2-27/zNMDE0MTBfMTUzNzkzNw.html</w:t>
        </w:r>
      </w:hyperlink>
      <w:r>
        <w:t>.</w:t>
      </w:r>
    </w:p>
  </w:endnote>
  <w:endnote w:id="89">
    <w:p w14:paraId="739D7712" w14:textId="77777777" w:rsidR="009F203C" w:rsidRDefault="009F203C" w:rsidP="00C77A31">
      <w:pPr>
        <w:pStyle w:val="EndnoteText"/>
      </w:pPr>
      <w:r>
        <w:rPr>
          <w:rStyle w:val="EndnoteReference"/>
        </w:rPr>
        <w:endnoteRef/>
      </w:r>
      <w:r>
        <w:t xml:space="preserve"> Don Weinland and Xinning Liu, “Chinese Economy Suffers Record Blow from Coronavirus,” </w:t>
      </w:r>
      <w:r w:rsidRPr="00031BEC">
        <w:rPr>
          <w:i/>
          <w:iCs/>
        </w:rPr>
        <w:t>Financial Times</w:t>
      </w:r>
      <w:r>
        <w:t xml:space="preserve">, March 16, 2020. </w:t>
      </w:r>
      <w:hyperlink r:id="rId109" w:history="1">
        <w:r>
          <w:rPr>
            <w:rStyle w:val="Hyperlink"/>
          </w:rPr>
          <w:t>https://www.ft.com/content/318ae26c-6733-11ea-800d-da70cff6e4d3</w:t>
        </w:r>
      </w:hyperlink>
      <w:r>
        <w:t xml:space="preserve">. </w:t>
      </w:r>
    </w:p>
  </w:endnote>
  <w:endnote w:id="90">
    <w:p w14:paraId="7AEDEC64" w14:textId="77777777" w:rsidR="009F203C" w:rsidRPr="006E1F09" w:rsidRDefault="009F203C" w:rsidP="00C77A31">
      <w:pPr>
        <w:pStyle w:val="FigureNote"/>
        <w:rPr>
          <w:i w:val="0"/>
          <w:iCs/>
        </w:rPr>
      </w:pPr>
      <w:r>
        <w:rPr>
          <w:rStyle w:val="EndnoteReference"/>
        </w:rPr>
        <w:endnoteRef/>
      </w:r>
      <w:r>
        <w:t xml:space="preserve"> </w:t>
      </w:r>
      <w:r>
        <w:rPr>
          <w:i w:val="0"/>
          <w:iCs/>
        </w:rPr>
        <w:t xml:space="preserve">China Federation of Logistics and Purchasing and National Bureau of Labor Statistics via CEIC. </w:t>
      </w:r>
    </w:p>
  </w:endnote>
  <w:endnote w:id="91">
    <w:p w14:paraId="522D171E" w14:textId="17B479EB" w:rsidR="009F203C" w:rsidRDefault="009F203C">
      <w:pPr>
        <w:pStyle w:val="EndnoteText"/>
      </w:pPr>
      <w:r>
        <w:rPr>
          <w:rStyle w:val="EndnoteReference"/>
        </w:rPr>
        <w:endnoteRef/>
      </w:r>
      <w:r>
        <w:t xml:space="preserve"> </w:t>
      </w:r>
      <w:r w:rsidRPr="009F203C">
        <w:t xml:space="preserve">National Bureau of Statistics, "Purchasing Managers Index for March 2020," April 1, 2020. </w:t>
      </w:r>
      <w:hyperlink r:id="rId110" w:history="1">
        <w:r w:rsidRPr="00AB3C68">
          <w:rPr>
            <w:rStyle w:val="Hyperlink"/>
          </w:rPr>
          <w:t>http://www.stats.gov.cn/english/PressRelease/202004/t20200401_1736207.html</w:t>
        </w:r>
      </w:hyperlink>
      <w:r>
        <w:t xml:space="preserve">; Jamie Powell and Claire Jones, “China’s PMI Print Doesn’t Mean Much,” </w:t>
      </w:r>
      <w:r w:rsidRPr="00742E82">
        <w:rPr>
          <w:i/>
          <w:iCs/>
        </w:rPr>
        <w:t>Financial Times</w:t>
      </w:r>
      <w:r>
        <w:t xml:space="preserve">, March 31, 2020. </w:t>
      </w:r>
      <w:hyperlink r:id="rId111" w:history="1">
        <w:r>
          <w:rPr>
            <w:rStyle w:val="Hyperlink"/>
          </w:rPr>
          <w:t>https://ftalphaville.ft.com/2020/03/31/1585657722000/China-s-PMI-print-doesn-t-mean-much/</w:t>
        </w:r>
      </w:hyperlink>
      <w:r>
        <w:t>.</w:t>
      </w:r>
    </w:p>
  </w:endnote>
  <w:endnote w:id="92">
    <w:p w14:paraId="1492A61A" w14:textId="77777777" w:rsidR="009F203C" w:rsidRDefault="009F203C" w:rsidP="00C77A31">
      <w:pPr>
        <w:pStyle w:val="EndnoteText"/>
      </w:pPr>
      <w:r>
        <w:rPr>
          <w:rStyle w:val="EndnoteReference"/>
        </w:rPr>
        <w:endnoteRef/>
      </w:r>
      <w:r>
        <w:t xml:space="preserve"> Chen Xuewan, Zhao Xuan, and Lu Yutong, “China’s Electricity Consumption Drops by Most in Five Years,” </w:t>
      </w:r>
      <w:r w:rsidRPr="00254E3E">
        <w:rPr>
          <w:i/>
          <w:iCs/>
        </w:rPr>
        <w:t>Caixin</w:t>
      </w:r>
      <w:r>
        <w:t xml:space="preserve">, March 18, 2020. </w:t>
      </w:r>
      <w:hyperlink r:id="rId112" w:history="1">
        <w:r>
          <w:rPr>
            <w:rStyle w:val="Hyperlink"/>
          </w:rPr>
          <w:t>https://www.caixinglobal.com/2020-03-18/chinas-electricity-consumption-drops-by-most-in-five-years-101530659.html</w:t>
        </w:r>
      </w:hyperlink>
      <w:r>
        <w:t xml:space="preserve">. </w:t>
      </w:r>
    </w:p>
  </w:endnote>
  <w:endnote w:id="93">
    <w:p w14:paraId="58FAEAF7" w14:textId="77777777" w:rsidR="009F203C" w:rsidRDefault="009F203C" w:rsidP="00C77A31">
      <w:pPr>
        <w:pStyle w:val="EndnoteText"/>
      </w:pPr>
      <w:r>
        <w:rPr>
          <w:rStyle w:val="EndnoteReference"/>
        </w:rPr>
        <w:endnoteRef/>
      </w:r>
      <w:r>
        <w:t xml:space="preserve"> Yuan Ruiyang and Isabelle Li, “Lights Are </w:t>
      </w:r>
      <w:r>
        <w:t xml:space="preserve">On but No One’s Working: How Local Governments Are Faking Coronavirus Recovery,” </w:t>
      </w:r>
      <w:r w:rsidRPr="00F030A8">
        <w:rPr>
          <w:i/>
          <w:iCs/>
        </w:rPr>
        <w:t>Caixin</w:t>
      </w:r>
      <w:r>
        <w:t xml:space="preserve">, March 4, 2020. </w:t>
      </w:r>
      <w:hyperlink r:id="rId113" w:history="1">
        <w:r>
          <w:rPr>
            <w:rStyle w:val="Hyperlink"/>
          </w:rPr>
          <w:t>https://www.caixinglobal.com/2020-03-04/lights-are-on-but-no-ones-working-how-local-governments-are-faking-coronavirus-recovery-101524058.html</w:t>
        </w:r>
      </w:hyperlink>
      <w:r>
        <w:t xml:space="preserve">. </w:t>
      </w:r>
    </w:p>
  </w:endnote>
  <w:endnote w:id="94">
    <w:p w14:paraId="69F3FD04" w14:textId="77777777" w:rsidR="009F203C" w:rsidRDefault="009F203C" w:rsidP="0073374B">
      <w:pPr>
        <w:pStyle w:val="EndnoteText"/>
      </w:pPr>
      <w:r>
        <w:rPr>
          <w:rStyle w:val="EndnoteReference"/>
        </w:rPr>
        <w:endnoteRef/>
      </w:r>
      <w:r>
        <w:t xml:space="preserve"> Yuan Ruiyang and Isabelle Li, “Lights Are </w:t>
      </w:r>
      <w:r>
        <w:t xml:space="preserve">On but No One’s Working: How Local Governments Are Faking Coronavirus Recovery,” </w:t>
      </w:r>
      <w:r w:rsidRPr="00F030A8">
        <w:rPr>
          <w:i/>
          <w:iCs/>
        </w:rPr>
        <w:t>Caixin</w:t>
      </w:r>
      <w:r>
        <w:t xml:space="preserve">, March 4, 2020. </w:t>
      </w:r>
      <w:hyperlink r:id="rId114" w:history="1">
        <w:r>
          <w:rPr>
            <w:rStyle w:val="Hyperlink"/>
          </w:rPr>
          <w:t>https://www.caixinglobal.com/2020-03-04/lights-are-on-but-no-ones-working-how-local-governments-are-faking-coronavirus-recovery-101524058.html</w:t>
        </w:r>
      </w:hyperlink>
      <w:r>
        <w:t xml:space="preserve">. </w:t>
      </w:r>
    </w:p>
  </w:endnote>
  <w:endnote w:id="95">
    <w:p w14:paraId="33B9BFEC" w14:textId="77777777" w:rsidR="009F203C" w:rsidRDefault="009F203C" w:rsidP="0073374B">
      <w:pPr>
        <w:pStyle w:val="EndnoteText"/>
      </w:pPr>
      <w:r>
        <w:rPr>
          <w:rStyle w:val="EndnoteReference"/>
        </w:rPr>
        <w:endnoteRef/>
      </w:r>
      <w:r>
        <w:t xml:space="preserve"> Yuan Ruiyang and Isabelle Li, “Lights Are </w:t>
      </w:r>
      <w:r>
        <w:t xml:space="preserve">On but No One’s Working: How Local Governments Are Faking Coronavirus Recovery,” </w:t>
      </w:r>
      <w:r w:rsidRPr="00F030A8">
        <w:rPr>
          <w:i/>
          <w:iCs/>
        </w:rPr>
        <w:t>Caixin</w:t>
      </w:r>
      <w:r>
        <w:t xml:space="preserve">, March 4, 2020. </w:t>
      </w:r>
      <w:hyperlink r:id="rId115" w:history="1">
        <w:r>
          <w:rPr>
            <w:rStyle w:val="Hyperlink"/>
          </w:rPr>
          <w:t>https://www.caixinglobal.com/2020-03-04/lights-are-on-but-no-ones-working-how-local-governments-are-faking-coronavirus-recovery-101524058.html</w:t>
        </w:r>
      </w:hyperlink>
      <w:r>
        <w:t xml:space="preserve">. </w:t>
      </w:r>
    </w:p>
  </w:endnote>
  <w:endnote w:id="96">
    <w:p w14:paraId="2D14F66D" w14:textId="77777777" w:rsidR="009F203C" w:rsidRDefault="009F203C" w:rsidP="00C77A31">
      <w:pPr>
        <w:pStyle w:val="EndnoteText"/>
      </w:pPr>
      <w:r>
        <w:rPr>
          <w:rStyle w:val="EndnoteReference"/>
        </w:rPr>
        <w:endnoteRef/>
      </w:r>
      <w:r>
        <w:t xml:space="preserve"> Tang Ziyi, “Chinese Manufacturers Haven’t Seen It This Bad in 16 Years, Caixin PMI Shows,” </w:t>
      </w:r>
      <w:r w:rsidRPr="004B7592">
        <w:rPr>
          <w:i/>
          <w:iCs/>
        </w:rPr>
        <w:t>Caixin</w:t>
      </w:r>
      <w:r>
        <w:t xml:space="preserve">, March 2, 2020. </w:t>
      </w:r>
      <w:hyperlink r:id="rId116" w:history="1">
        <w:r>
          <w:rPr>
            <w:rStyle w:val="Hyperlink"/>
          </w:rPr>
          <w:t>https://www.caixinglobal.com/2020-03-02/chinese-manufacturers-havent-seen-it-this-bad-in-16-years-caixin-pmi-shows-101521789.html</w:t>
        </w:r>
      </w:hyperlink>
      <w:r>
        <w:t xml:space="preserve">. </w:t>
      </w:r>
    </w:p>
  </w:endnote>
  <w:endnote w:id="97">
    <w:p w14:paraId="15B116EC" w14:textId="759C944B" w:rsidR="009F203C" w:rsidRDefault="009F203C">
      <w:pPr>
        <w:pStyle w:val="EndnoteText"/>
      </w:pPr>
      <w:r>
        <w:rPr>
          <w:rStyle w:val="EndnoteReference"/>
        </w:rPr>
        <w:endnoteRef/>
      </w:r>
      <w:r>
        <w:t xml:space="preserve"> Soumaya Keynes and Chad Bown, “126: COVID-19 and Trade: Stories from the Data,” </w:t>
      </w:r>
      <w:r w:rsidRPr="00A77164">
        <w:rPr>
          <w:i/>
          <w:iCs/>
        </w:rPr>
        <w:t>Trade Talks</w:t>
      </w:r>
      <w:r>
        <w:t xml:space="preserve">, March 27, 2020. </w:t>
      </w:r>
    </w:p>
  </w:endnote>
  <w:endnote w:id="98">
    <w:p w14:paraId="2E190929" w14:textId="77777777" w:rsidR="009F203C" w:rsidRDefault="009F203C" w:rsidP="00C77A31">
      <w:pPr>
        <w:pStyle w:val="EndnoteText"/>
      </w:pPr>
      <w:r>
        <w:rPr>
          <w:rStyle w:val="EndnoteReference"/>
        </w:rPr>
        <w:endnoteRef/>
      </w:r>
      <w:r>
        <w:t xml:space="preserve"> Sun Yu and Xinning Liu, “China Issues Record Number of Force Majeure Certificates,” </w:t>
      </w:r>
      <w:r w:rsidRPr="0080427A">
        <w:rPr>
          <w:i/>
        </w:rPr>
        <w:t>Financial Times</w:t>
      </w:r>
      <w:r>
        <w:t xml:space="preserve">, February 27, 2020. </w:t>
      </w:r>
      <w:hyperlink r:id="rId117" w:history="1">
        <w:r>
          <w:rPr>
            <w:rStyle w:val="Hyperlink"/>
          </w:rPr>
          <w:t>https://www.ft.com/content/bca84ad8-5860-11ea-a528-dd0f971febbc</w:t>
        </w:r>
      </w:hyperlink>
      <w:r>
        <w:t xml:space="preserve">. </w:t>
      </w:r>
    </w:p>
  </w:endnote>
  <w:endnote w:id="99">
    <w:p w14:paraId="75C32B68" w14:textId="7D377C54" w:rsidR="009F203C" w:rsidRDefault="009F203C">
      <w:pPr>
        <w:pStyle w:val="EndnoteText"/>
      </w:pPr>
      <w:r>
        <w:rPr>
          <w:rStyle w:val="EndnoteReference"/>
        </w:rPr>
        <w:endnoteRef/>
      </w:r>
      <w:r>
        <w:t xml:space="preserve"> Simon Constable, “</w:t>
      </w:r>
      <w:r w:rsidRPr="009E2E13">
        <w:t>Oil Prices Face Double Whammy In 2020</w:t>
      </w:r>
      <w:r>
        <w:t xml:space="preserve">,” </w:t>
      </w:r>
      <w:r w:rsidRPr="00A71B8B">
        <w:rPr>
          <w:i/>
          <w:iCs/>
        </w:rPr>
        <w:t>Forbes</w:t>
      </w:r>
      <w:r>
        <w:t xml:space="preserve">, December 30, 2019. </w:t>
      </w:r>
      <w:hyperlink r:id="rId118" w:anchor="75c7c80632fb" w:history="1">
        <w:r>
          <w:rPr>
            <w:rStyle w:val="Hyperlink"/>
          </w:rPr>
          <w:t>https://www.forbes.com/sites/simonconstable/2020/12/30/oil-prices-face-double-whammy-in-2020/#75c7c80632fb</w:t>
        </w:r>
      </w:hyperlink>
      <w:r>
        <w:t xml:space="preserve">. </w:t>
      </w:r>
    </w:p>
  </w:endnote>
  <w:endnote w:id="100">
    <w:p w14:paraId="2E92F130" w14:textId="77777777" w:rsidR="009F203C" w:rsidRDefault="009F203C" w:rsidP="00D931D9">
      <w:pPr>
        <w:pStyle w:val="EndnoteText"/>
      </w:pPr>
      <w:r>
        <w:rPr>
          <w:rStyle w:val="EndnoteReference"/>
        </w:rPr>
        <w:endnoteRef/>
      </w:r>
      <w:r>
        <w:t xml:space="preserve"> Simon Constable, “</w:t>
      </w:r>
      <w:r w:rsidRPr="009E2E13">
        <w:t>Oil Prices Face Double Whammy In 2020</w:t>
      </w:r>
      <w:r>
        <w:t xml:space="preserve">,” </w:t>
      </w:r>
      <w:r w:rsidRPr="00200D64">
        <w:rPr>
          <w:i/>
          <w:iCs/>
        </w:rPr>
        <w:t>Forbes</w:t>
      </w:r>
      <w:r>
        <w:t xml:space="preserve">, December 30, 2019. </w:t>
      </w:r>
      <w:hyperlink r:id="rId119" w:anchor="75c7c80632fb" w:history="1">
        <w:r>
          <w:rPr>
            <w:rStyle w:val="Hyperlink"/>
          </w:rPr>
          <w:t>https://www.forbes.com/sites/simonconstable/2020/12/30/oil-prices-face-double-whammy-in-2020/#75c7c80632fb</w:t>
        </w:r>
      </w:hyperlink>
      <w:r>
        <w:t xml:space="preserve">. </w:t>
      </w:r>
    </w:p>
  </w:endnote>
  <w:endnote w:id="101">
    <w:p w14:paraId="68987975" w14:textId="396069F9" w:rsidR="009F203C" w:rsidRDefault="009F203C">
      <w:pPr>
        <w:pStyle w:val="EndnoteText"/>
      </w:pPr>
      <w:r>
        <w:rPr>
          <w:rStyle w:val="EndnoteReference"/>
        </w:rPr>
        <w:endnoteRef/>
      </w:r>
      <w:r>
        <w:t xml:space="preserve"> Organization of the Petroleum Exporting Countries, “OPEC Monthly Oil Market Report,” April 16, 2020, 30. </w:t>
      </w:r>
      <w:hyperlink r:id="rId120" w:history="1">
        <w:r>
          <w:rPr>
            <w:rStyle w:val="Hyperlink"/>
          </w:rPr>
          <w:t>https://www.opec.org/opec_web/en/publications/338.htm</w:t>
        </w:r>
      </w:hyperlink>
      <w:r>
        <w:t>.</w:t>
      </w:r>
    </w:p>
  </w:endnote>
  <w:endnote w:id="102">
    <w:p w14:paraId="777A54ED" w14:textId="77777777" w:rsidR="009F203C" w:rsidRDefault="009F203C" w:rsidP="0049002C">
      <w:pPr>
        <w:pStyle w:val="EndnoteText"/>
      </w:pPr>
      <w:r>
        <w:rPr>
          <w:rStyle w:val="EndnoteReference"/>
        </w:rPr>
        <w:endnoteRef/>
      </w:r>
      <w:r>
        <w:t xml:space="preserve"> Organization of the Petroleum Exporting Countries, “OPEC Monthly Oil Market Report,” April 16, 2020, 30. </w:t>
      </w:r>
      <w:hyperlink r:id="rId121" w:history="1">
        <w:r>
          <w:rPr>
            <w:rStyle w:val="Hyperlink"/>
          </w:rPr>
          <w:t>https://www.opec.org/opec_web/en/publications/338.htm</w:t>
        </w:r>
      </w:hyperlink>
      <w:r>
        <w:t>.</w:t>
      </w:r>
    </w:p>
  </w:endnote>
  <w:endnote w:id="103">
    <w:p w14:paraId="57F238EA" w14:textId="468B65EA" w:rsidR="009F203C" w:rsidRDefault="009F203C">
      <w:pPr>
        <w:pStyle w:val="EndnoteText"/>
      </w:pPr>
      <w:r>
        <w:rPr>
          <w:rStyle w:val="EndnoteReference"/>
        </w:rPr>
        <w:endnoteRef/>
      </w:r>
      <w:r>
        <w:t xml:space="preserve"> Organization of the Petroleum Exporting Countries, “OPEC Monthly Oil Market Report,” April 16, 2020, 30. </w:t>
      </w:r>
      <w:hyperlink r:id="rId122" w:history="1">
        <w:r>
          <w:rPr>
            <w:rStyle w:val="Hyperlink"/>
          </w:rPr>
          <w:t>https://www.opec.org/opec_web/en/publications/338.htm</w:t>
        </w:r>
      </w:hyperlink>
      <w:r>
        <w:t xml:space="preserve">. </w:t>
      </w:r>
    </w:p>
  </w:endnote>
  <w:endnote w:id="104">
    <w:p w14:paraId="4BA4C145" w14:textId="77777777" w:rsidR="009F203C" w:rsidRDefault="009F203C" w:rsidP="00E01284">
      <w:pPr>
        <w:pStyle w:val="EndnoteText"/>
      </w:pPr>
      <w:r>
        <w:rPr>
          <w:rStyle w:val="EndnoteReference"/>
        </w:rPr>
        <w:endnoteRef/>
      </w:r>
      <w:r>
        <w:t xml:space="preserve"> U.S. Energy Information Administration, “</w:t>
      </w:r>
      <w:r w:rsidRPr="00B577FD">
        <w:t>China surpassed the United States as the world’s largest crude oil importer in 2017</w:t>
      </w:r>
      <w:r>
        <w:t xml:space="preserve">,” February 5, 2018. </w:t>
      </w:r>
      <w:hyperlink r:id="rId123" w:history="1">
        <w:r>
          <w:rPr>
            <w:rStyle w:val="Hyperlink"/>
          </w:rPr>
          <w:t>https://www.eia.gov/todayinenergy/detail.php?id=34812</w:t>
        </w:r>
      </w:hyperlink>
      <w:r>
        <w:t xml:space="preserve">. </w:t>
      </w:r>
    </w:p>
  </w:endnote>
  <w:endnote w:id="105">
    <w:p w14:paraId="048DED3F" w14:textId="77777777" w:rsidR="009F203C" w:rsidRDefault="009F203C" w:rsidP="00104783">
      <w:pPr>
        <w:pStyle w:val="EndnoteText"/>
      </w:pPr>
      <w:r>
        <w:rPr>
          <w:rStyle w:val="EndnoteReference"/>
        </w:rPr>
        <w:endnoteRef/>
      </w:r>
      <w:r>
        <w:t xml:space="preserve"> Rabah Arezki and Rachel Yuting Fan, “Oil Price Wars in a Time of COVID-19,” </w:t>
      </w:r>
      <w:r w:rsidRPr="00200D64">
        <w:rPr>
          <w:i/>
          <w:iCs/>
        </w:rPr>
        <w:t>VoxEU</w:t>
      </w:r>
      <w:r>
        <w:t xml:space="preserve">, March 10, 2020. </w:t>
      </w:r>
      <w:hyperlink r:id="rId124" w:history="1">
        <w:r>
          <w:rPr>
            <w:rStyle w:val="Hyperlink"/>
          </w:rPr>
          <w:t>https://voxeu.org/article/oil-price-wars-time-covid-19</w:t>
        </w:r>
      </w:hyperlink>
      <w:r>
        <w:t xml:space="preserve">.  </w:t>
      </w:r>
    </w:p>
  </w:endnote>
  <w:endnote w:id="106">
    <w:p w14:paraId="1BC14DDA" w14:textId="783D7097" w:rsidR="009F203C" w:rsidRDefault="009F203C">
      <w:pPr>
        <w:pStyle w:val="EndnoteText"/>
      </w:pPr>
      <w:r>
        <w:rPr>
          <w:rStyle w:val="EndnoteReference"/>
        </w:rPr>
        <w:endnoteRef/>
      </w:r>
      <w:r>
        <w:t xml:space="preserve"> Organization of the Petroleum Exporting Countries, “Coronavirus: JTC Recommends Extending Production Adjustments to End 2020,” February 8, 2020. </w:t>
      </w:r>
      <w:hyperlink r:id="rId125" w:history="1">
        <w:r>
          <w:rPr>
            <w:rStyle w:val="Hyperlink"/>
          </w:rPr>
          <w:t>https://www.opec.org/opec_web/en/press_room/5838.htm</w:t>
        </w:r>
      </w:hyperlink>
      <w:r>
        <w:t>.</w:t>
      </w:r>
    </w:p>
  </w:endnote>
  <w:endnote w:id="107">
    <w:p w14:paraId="36EFDDA2" w14:textId="77777777" w:rsidR="009F203C" w:rsidRDefault="009F203C" w:rsidP="00C77A31">
      <w:pPr>
        <w:pStyle w:val="EndnoteText"/>
      </w:pPr>
      <w:r>
        <w:rPr>
          <w:rStyle w:val="EndnoteReference"/>
        </w:rPr>
        <w:endnoteRef/>
      </w:r>
      <w:r>
        <w:t xml:space="preserve"> Zeng Lingke, Zhou Meilin, and Lu Yutong, “CNOOC Invokes Force Majeure to Reduce LNG Purchases,” </w:t>
      </w:r>
      <w:r w:rsidRPr="000837EA">
        <w:rPr>
          <w:i/>
          <w:iCs/>
        </w:rPr>
        <w:t>Caixin</w:t>
      </w:r>
      <w:r>
        <w:t xml:space="preserve">, February 10, 2020. </w:t>
      </w:r>
      <w:hyperlink r:id="rId126" w:history="1">
        <w:r>
          <w:rPr>
            <w:rStyle w:val="Hyperlink"/>
          </w:rPr>
          <w:t>https://www.caixinglobal.com/2020-02-10/cnooc-invokes-force-majeure-to-reduce-lng-purchases-101513826.html</w:t>
        </w:r>
      </w:hyperlink>
      <w:r>
        <w:t xml:space="preserve">. </w:t>
      </w:r>
    </w:p>
  </w:endnote>
  <w:endnote w:id="108">
    <w:p w14:paraId="2B166C9D" w14:textId="77777777" w:rsidR="009F203C" w:rsidRDefault="009F203C" w:rsidP="00C77A31">
      <w:pPr>
        <w:pStyle w:val="EndnoteText"/>
      </w:pPr>
      <w:r>
        <w:rPr>
          <w:rStyle w:val="EndnoteReference"/>
        </w:rPr>
        <w:endnoteRef/>
      </w:r>
      <w:r>
        <w:t xml:space="preserve"> Eric Yep and Meghan Gordon, “Global Oil Demand Set to Shrink First Time in Decade as Coronavirus Spreads,” </w:t>
      </w:r>
      <w:r w:rsidRPr="000837EA">
        <w:rPr>
          <w:i/>
          <w:iCs/>
        </w:rPr>
        <w:t>S&amp;P Global Platts</w:t>
      </w:r>
      <w:r>
        <w:t xml:space="preserve">, March 4, 2020. </w:t>
      </w:r>
      <w:hyperlink r:id="rId127" w:history="1">
        <w:r>
          <w:rPr>
            <w:rStyle w:val="Hyperlink"/>
          </w:rPr>
          <w:t>https://www.spglobal.com/platts/en/market-insights/latest-news/oil/030420-global-oil-demand-set-to-decline-in-2020-as-covid-19-spreads-analysts</w:t>
        </w:r>
      </w:hyperlink>
      <w:r>
        <w:t>.</w:t>
      </w:r>
    </w:p>
  </w:endnote>
  <w:endnote w:id="109">
    <w:p w14:paraId="02811E54" w14:textId="66FC622D" w:rsidR="009F203C" w:rsidRDefault="009F203C">
      <w:pPr>
        <w:pStyle w:val="EndnoteText"/>
      </w:pPr>
      <w:r>
        <w:rPr>
          <w:rStyle w:val="EndnoteReference"/>
        </w:rPr>
        <w:endnoteRef/>
      </w:r>
      <w:r>
        <w:t xml:space="preserve"> Organization of the Petroleum Exporting Countries, “OPEC Monthly Oil Market Report,” March 11, 2020, 1. </w:t>
      </w:r>
      <w:hyperlink r:id="rId128" w:history="1">
        <w:r>
          <w:rPr>
            <w:rStyle w:val="Hyperlink"/>
          </w:rPr>
          <w:t>https://www.opec.org/opec_web/en/publications/338.htm</w:t>
        </w:r>
      </w:hyperlink>
      <w:r>
        <w:t xml:space="preserve">; Organization of the Petroleum Exporting Countries, “OPEC Monthly Oil Market Report,” January 15, 2020, 1. </w:t>
      </w:r>
      <w:hyperlink r:id="rId129" w:history="1">
        <w:r>
          <w:rPr>
            <w:rStyle w:val="Hyperlink"/>
          </w:rPr>
          <w:t>https://www.opec.org/opec_web/en/publications/338.htm</w:t>
        </w:r>
      </w:hyperlink>
      <w:r>
        <w:t>.</w:t>
      </w:r>
    </w:p>
  </w:endnote>
  <w:endnote w:id="110">
    <w:p w14:paraId="533E5795" w14:textId="77777777" w:rsidR="009F203C" w:rsidRDefault="009F203C" w:rsidP="00C77A31">
      <w:pPr>
        <w:pStyle w:val="EndnoteText"/>
      </w:pPr>
      <w:r>
        <w:rPr>
          <w:rStyle w:val="EndnoteReference"/>
        </w:rPr>
        <w:endnoteRef/>
      </w:r>
      <w:r>
        <w:t xml:space="preserve"> U.S. Energy Information Administration, “Short-Term Energy Outlook,” March 2020, 6. </w:t>
      </w:r>
      <w:hyperlink r:id="rId130" w:history="1">
        <w:r>
          <w:rPr>
            <w:rStyle w:val="Hyperlink"/>
          </w:rPr>
          <w:t>https://www.eia.gov/outlooks/steo/pdf/steo_text.pdf</w:t>
        </w:r>
      </w:hyperlink>
      <w:r>
        <w:t>.</w:t>
      </w:r>
    </w:p>
  </w:endnote>
  <w:endnote w:id="111">
    <w:p w14:paraId="19B2CBF8" w14:textId="77777777" w:rsidR="009F203C" w:rsidRDefault="009F203C" w:rsidP="00C77A31">
      <w:pPr>
        <w:pStyle w:val="EndnoteText"/>
      </w:pPr>
      <w:r>
        <w:rPr>
          <w:rStyle w:val="EndnoteReference"/>
        </w:rPr>
        <w:endnoteRef/>
      </w:r>
      <w:r>
        <w:t xml:space="preserve"> Reuters, “Baltic Index near 4-Year Low as Virus Mutes Shipping Activity,” February 11, 2020. </w:t>
      </w:r>
      <w:hyperlink r:id="rId131" w:history="1">
        <w:r>
          <w:rPr>
            <w:rStyle w:val="Hyperlink"/>
          </w:rPr>
          <w:t>https://www.reuters.com/article/baltic-index/baltic-index-near-4-year-low-as-virus-mutes-shipping-activity-idUSL4N2AB2YB</w:t>
        </w:r>
      </w:hyperlink>
      <w:r>
        <w:t xml:space="preserve">. </w:t>
      </w:r>
    </w:p>
  </w:endnote>
  <w:endnote w:id="112">
    <w:p w14:paraId="7B479E97" w14:textId="77777777" w:rsidR="009F203C" w:rsidRDefault="009F203C" w:rsidP="00C77A31">
      <w:pPr>
        <w:pStyle w:val="EndnoteText"/>
      </w:pPr>
      <w:r>
        <w:rPr>
          <w:rStyle w:val="EndnoteReference"/>
        </w:rPr>
        <w:endnoteRef/>
      </w:r>
      <w:r>
        <w:t xml:space="preserve"> Mercy A. Kuo, “COVID-19: Impact on Global Shipping and China’s Economy,” </w:t>
      </w:r>
      <w:r w:rsidRPr="000837EA">
        <w:rPr>
          <w:i/>
          <w:iCs/>
        </w:rPr>
        <w:t>Diplomat</w:t>
      </w:r>
      <w:r>
        <w:t xml:space="preserve">, March 17, 2020. </w:t>
      </w:r>
      <w:hyperlink r:id="rId132" w:history="1">
        <w:r>
          <w:rPr>
            <w:rStyle w:val="Hyperlink"/>
          </w:rPr>
          <w:t>https://thediplomat.com/2020/03/covid-19-impact-on-global-shipping-and-chinas-economy/</w:t>
        </w:r>
      </w:hyperlink>
      <w:r>
        <w:t xml:space="preserve">.  </w:t>
      </w:r>
    </w:p>
  </w:endnote>
  <w:endnote w:id="113">
    <w:p w14:paraId="059BFB39" w14:textId="77777777" w:rsidR="009F203C" w:rsidRDefault="009F203C" w:rsidP="00C77A31">
      <w:pPr>
        <w:pStyle w:val="EndnoteText"/>
      </w:pPr>
      <w:r>
        <w:rPr>
          <w:rStyle w:val="EndnoteReference"/>
        </w:rPr>
        <w:endnoteRef/>
      </w:r>
      <w:r>
        <w:t xml:space="preserve"> </w:t>
      </w:r>
      <w:r w:rsidRPr="00617B24">
        <w:t>Muyu Xu and Shivani Sin</w:t>
      </w:r>
      <w:r w:rsidRPr="000837EA">
        <w:t>gh</w:t>
      </w:r>
      <w:r>
        <w:t xml:space="preserve">, “China’s Top Container Ports Unclog Backlog as Virus Curbs Ease,” </w:t>
      </w:r>
      <w:r w:rsidRPr="000837EA">
        <w:rPr>
          <w:i/>
          <w:iCs/>
        </w:rPr>
        <w:t>Reuters</w:t>
      </w:r>
      <w:r>
        <w:t xml:space="preserve">, February 27, 2020. </w:t>
      </w:r>
      <w:hyperlink r:id="rId133" w:history="1">
        <w:r>
          <w:rPr>
            <w:rStyle w:val="Hyperlink"/>
          </w:rPr>
          <w:t>https://www.reuters.com/article/us-china-health-ports-graphic/chinas-top-container-ports-unclog-backlog-as-virus-curbs-ease-idUSKCN20L0V5</w:t>
        </w:r>
      </w:hyperlink>
      <w:r>
        <w:t>.</w:t>
      </w:r>
    </w:p>
  </w:endnote>
  <w:endnote w:id="114">
    <w:p w14:paraId="2D9EAC20" w14:textId="77777777" w:rsidR="009F203C" w:rsidRDefault="009F203C" w:rsidP="004955A6">
      <w:pPr>
        <w:pStyle w:val="EndnoteText"/>
      </w:pPr>
      <w:r>
        <w:rPr>
          <w:rStyle w:val="EndnoteReference"/>
        </w:rPr>
        <w:endnoteRef/>
      </w:r>
      <w:r>
        <w:t xml:space="preserve"> Lawrence Gross, “Coronavirus Serves Reminder to Risk of Single-Country Sourcing,” </w:t>
      </w:r>
      <w:r w:rsidRPr="000243AE">
        <w:rPr>
          <w:i/>
          <w:iCs/>
        </w:rPr>
        <w:t>JOC</w:t>
      </w:r>
      <w:r>
        <w:t xml:space="preserve">, February 10, 2020. </w:t>
      </w:r>
      <w:hyperlink r:id="rId134" w:history="1">
        <w:r>
          <w:rPr>
            <w:rStyle w:val="Hyperlink"/>
          </w:rPr>
          <w:t>https://www.joc.com/international-logistics/global-sourcing/coronavirus-serves-reminder-risk-single-country-sourcing_20200210.html</w:t>
        </w:r>
      </w:hyperlink>
      <w:r>
        <w:t xml:space="preserve">.  </w:t>
      </w:r>
    </w:p>
  </w:endnote>
  <w:endnote w:id="115">
    <w:p w14:paraId="2AEBD275" w14:textId="02A73EDF" w:rsidR="009F203C" w:rsidRDefault="009F203C">
      <w:pPr>
        <w:pStyle w:val="EndnoteText"/>
      </w:pPr>
      <w:r>
        <w:rPr>
          <w:rStyle w:val="EndnoteReference"/>
        </w:rPr>
        <w:endnoteRef/>
      </w:r>
      <w:r>
        <w:t xml:space="preserve"> Lawrence Gross, “Coronavirus Serves Reminder to Risk of Single-Country Sourcing,” </w:t>
      </w:r>
      <w:r w:rsidRPr="00A77164">
        <w:rPr>
          <w:i/>
          <w:iCs/>
        </w:rPr>
        <w:t>JOC</w:t>
      </w:r>
      <w:r>
        <w:t xml:space="preserve">, February 10, 2020. </w:t>
      </w:r>
      <w:hyperlink r:id="rId135" w:history="1">
        <w:r>
          <w:rPr>
            <w:rStyle w:val="Hyperlink"/>
          </w:rPr>
          <w:t>https://www.joc.com/international-logistics/global-sourcing/coronavirus-serves-reminder-risk-single-country-sourcing_20200210.html</w:t>
        </w:r>
      </w:hyperlink>
      <w:r>
        <w:t xml:space="preserve">.  </w:t>
      </w:r>
    </w:p>
  </w:endnote>
  <w:endnote w:id="116">
    <w:p w14:paraId="1F7EB113" w14:textId="2CF5C2AA" w:rsidR="009F203C" w:rsidRDefault="009F203C">
      <w:pPr>
        <w:pStyle w:val="EndnoteText"/>
      </w:pPr>
      <w:r>
        <w:rPr>
          <w:rStyle w:val="EndnoteReference"/>
        </w:rPr>
        <w:endnoteRef/>
      </w:r>
      <w:r>
        <w:t xml:space="preserve"> Soumaya Keynes and Chad Bown, “126: COVID-19 and Trade: Stories from the Data,” </w:t>
      </w:r>
      <w:r w:rsidRPr="00DC5C1F">
        <w:rPr>
          <w:i/>
          <w:iCs/>
        </w:rPr>
        <w:t>Trade Talks</w:t>
      </w:r>
      <w:r>
        <w:t>, March 27, 2020.</w:t>
      </w:r>
    </w:p>
  </w:endnote>
  <w:endnote w:id="117">
    <w:p w14:paraId="4C0170A1" w14:textId="77777777" w:rsidR="009F203C" w:rsidRDefault="009F203C" w:rsidP="00C77A31">
      <w:pPr>
        <w:pStyle w:val="EndnoteText"/>
      </w:pPr>
      <w:r>
        <w:rPr>
          <w:rStyle w:val="EndnoteReference"/>
        </w:rPr>
        <w:endnoteRef/>
      </w:r>
      <w:r>
        <w:t xml:space="preserve"> Anna King, “Some U.S. Farmers Boxed in by Coronavirus Outbreak,” </w:t>
      </w:r>
      <w:r w:rsidRPr="000837EA">
        <w:rPr>
          <w:i/>
          <w:iCs/>
        </w:rPr>
        <w:t>National Public Radio</w:t>
      </w:r>
      <w:r>
        <w:t xml:space="preserve">, February 25, 2020. </w:t>
      </w:r>
      <w:hyperlink r:id="rId136" w:history="1">
        <w:r>
          <w:rPr>
            <w:rStyle w:val="Hyperlink"/>
          </w:rPr>
          <w:t>https://www.npr.org/2020/02/25/807422595/some-u-s-farmers-boxed-in-by-coronavirus-outbreak</w:t>
        </w:r>
      </w:hyperlink>
      <w:r>
        <w:t>.</w:t>
      </w:r>
    </w:p>
  </w:endnote>
  <w:endnote w:id="118">
    <w:p w14:paraId="6E4AAFCB" w14:textId="77777777" w:rsidR="009F203C" w:rsidRDefault="009F203C" w:rsidP="00C77A31">
      <w:pPr>
        <w:pStyle w:val="EndnoteText"/>
      </w:pPr>
      <w:r>
        <w:rPr>
          <w:rStyle w:val="EndnoteReference"/>
        </w:rPr>
        <w:endnoteRef/>
      </w:r>
      <w:r>
        <w:t xml:space="preserve"> Jesse Newman and Jennifer Smith, “Coronavirus Snarls Trans-Pacific Shipping and Ripples through U.S. Business,” </w:t>
      </w:r>
      <w:r w:rsidRPr="00506BE7">
        <w:rPr>
          <w:i/>
          <w:iCs/>
        </w:rPr>
        <w:t>Wall Street Journal</w:t>
      </w:r>
      <w:r>
        <w:t xml:space="preserve">, March 5, 2020. </w:t>
      </w:r>
      <w:hyperlink r:id="rId137" w:history="1">
        <w:r>
          <w:rPr>
            <w:rStyle w:val="Hyperlink"/>
          </w:rPr>
          <w:t>https://www.wsj.com/articles/coronavirus-snarls-trans-pacific-shipping-and-ripples-through-u-s-business-11583432172</w:t>
        </w:r>
      </w:hyperlink>
      <w:r>
        <w:t xml:space="preserve">. </w:t>
      </w:r>
    </w:p>
  </w:endnote>
  <w:endnote w:id="119">
    <w:p w14:paraId="424700BF" w14:textId="77777777" w:rsidR="009F203C" w:rsidRDefault="009F203C" w:rsidP="00C77A31">
      <w:pPr>
        <w:pStyle w:val="EndnoteText"/>
      </w:pPr>
      <w:r>
        <w:rPr>
          <w:rStyle w:val="EndnoteReference"/>
        </w:rPr>
        <w:endnoteRef/>
      </w:r>
      <w:r>
        <w:t xml:space="preserve"> Jesse Newman and Jennifer Smith, “Coronavirus Snarls Trans-Pacific Shipping and Ripples through U.S. Business,” </w:t>
      </w:r>
      <w:r w:rsidRPr="00506BE7">
        <w:rPr>
          <w:i/>
          <w:iCs/>
        </w:rPr>
        <w:t>Wall Street Journal</w:t>
      </w:r>
      <w:r>
        <w:t xml:space="preserve">, March 5, 2020. </w:t>
      </w:r>
      <w:hyperlink r:id="rId138" w:history="1">
        <w:r>
          <w:rPr>
            <w:rStyle w:val="Hyperlink"/>
          </w:rPr>
          <w:t>https://www.wsj.com/articles/coronavirus-snarls-trans-pacific-shipping-and-ripples-through-u-s-business-11583432172</w:t>
        </w:r>
      </w:hyperlink>
      <w:r>
        <w:t xml:space="preserve">. </w:t>
      </w:r>
    </w:p>
  </w:endnote>
  <w:endnote w:id="120">
    <w:p w14:paraId="38F47EEC" w14:textId="77777777" w:rsidR="009F203C" w:rsidRDefault="009F203C" w:rsidP="00C77A31">
      <w:pPr>
        <w:pStyle w:val="EndnoteText"/>
      </w:pPr>
      <w:r>
        <w:rPr>
          <w:rStyle w:val="EndnoteReference"/>
        </w:rPr>
        <w:endnoteRef/>
      </w:r>
      <w:r>
        <w:t xml:space="preserve"> Jesse Newman and Jennifer Smith, “Coronavirus Snarls Trans-Pacific Shipping and Ripples through U.S. Business,” </w:t>
      </w:r>
      <w:r w:rsidRPr="00506BE7">
        <w:rPr>
          <w:i/>
          <w:iCs/>
        </w:rPr>
        <w:t>Wall Street Journal</w:t>
      </w:r>
      <w:r>
        <w:t xml:space="preserve">, March 5, 2020. </w:t>
      </w:r>
      <w:hyperlink r:id="rId139" w:history="1">
        <w:r>
          <w:rPr>
            <w:rStyle w:val="Hyperlink"/>
          </w:rPr>
          <w:t>https://www.wsj.com/articles/coronavirus-snarls-trans-pacific-shipping-and-ripples-through-u-s-business-11583432172</w:t>
        </w:r>
      </w:hyperlink>
      <w:r>
        <w:t xml:space="preserve">. </w:t>
      </w:r>
    </w:p>
  </w:endnote>
  <w:endnote w:id="121">
    <w:p w14:paraId="16B5EDEB" w14:textId="77777777" w:rsidR="009F203C" w:rsidRDefault="009F203C" w:rsidP="00C77A31">
      <w:pPr>
        <w:pStyle w:val="EndnoteText"/>
      </w:pPr>
      <w:r>
        <w:rPr>
          <w:rStyle w:val="EndnoteReference"/>
        </w:rPr>
        <w:endnoteRef/>
      </w:r>
      <w:r>
        <w:t xml:space="preserve"> DHL Global Forwarding, “Coronavirus Customer Advisory Flash – Update on DHL Global Forwarding’s Air Freight and Ocean Freight Operations,” February 14, 2020. </w:t>
      </w:r>
      <w:hyperlink r:id="rId140" w:history="1">
        <w:r>
          <w:rPr>
            <w:rStyle w:val="Hyperlink"/>
          </w:rPr>
          <w:t>https://www.logistics.dhl/content/dam/dhl/local/dk/dhl-global-forwarding/documents/pdf/dk-dgf-loc-coronavirus-latest-update-afr-ofr-operations.pdf</w:t>
        </w:r>
      </w:hyperlink>
      <w:r>
        <w:t>.</w:t>
      </w:r>
    </w:p>
  </w:endnote>
  <w:endnote w:id="122">
    <w:p w14:paraId="5C74FD1A" w14:textId="77777777" w:rsidR="009F203C" w:rsidRPr="00617B24" w:rsidRDefault="009F203C" w:rsidP="00C77A31">
      <w:pPr>
        <w:pStyle w:val="EndnoteText"/>
      </w:pPr>
      <w:r>
        <w:rPr>
          <w:rStyle w:val="EndnoteReference"/>
        </w:rPr>
        <w:endnoteRef/>
      </w:r>
      <w:r w:rsidRPr="00617B24">
        <w:t xml:space="preserve"> Muyu Xu and Shivani Sin</w:t>
      </w:r>
      <w:r w:rsidRPr="000837EA">
        <w:t>gh</w:t>
      </w:r>
      <w:r>
        <w:t xml:space="preserve">, “China’s Top Container Ports Unclog Backlog as Virus Curbs Ease,” </w:t>
      </w:r>
      <w:r w:rsidRPr="000837EA">
        <w:rPr>
          <w:i/>
          <w:iCs/>
        </w:rPr>
        <w:t>Reuters</w:t>
      </w:r>
      <w:r>
        <w:t xml:space="preserve">, February 27, 2020. </w:t>
      </w:r>
      <w:hyperlink r:id="rId141" w:history="1">
        <w:r>
          <w:rPr>
            <w:rStyle w:val="Hyperlink"/>
          </w:rPr>
          <w:t>https://www.reuters.com/article/us-china-health-ports-graphic/chinas-top-container-ports-unclog-backlog-as-virus-curbs-ease-idUSKCN20L0V5</w:t>
        </w:r>
      </w:hyperlink>
      <w:r>
        <w:t xml:space="preserve">. </w:t>
      </w:r>
    </w:p>
  </w:endnote>
  <w:endnote w:id="123">
    <w:p w14:paraId="0F1EB926" w14:textId="77777777" w:rsidR="009F203C" w:rsidRDefault="009F203C" w:rsidP="00C77A31">
      <w:pPr>
        <w:pStyle w:val="EndnoteText"/>
      </w:pPr>
      <w:r>
        <w:rPr>
          <w:rStyle w:val="EndnoteReference"/>
        </w:rPr>
        <w:endnoteRef/>
      </w:r>
      <w:r>
        <w:t xml:space="preserve"> Jesse Newman and Jennifer Smith, “Coronavirus Snarls Trans-Pacific Shipping and Ripples through U.S. Business,” </w:t>
      </w:r>
      <w:r w:rsidRPr="00506BE7">
        <w:rPr>
          <w:i/>
          <w:iCs/>
        </w:rPr>
        <w:t>Wall Street Journal</w:t>
      </w:r>
      <w:r>
        <w:t xml:space="preserve">, March 5, 2020. </w:t>
      </w:r>
      <w:hyperlink r:id="rId142" w:history="1">
        <w:r>
          <w:rPr>
            <w:rStyle w:val="Hyperlink"/>
          </w:rPr>
          <w:t>https://www.wsj.com/articles/coronavirus-snarls-trans-pacific-shipping-and-ripples-through-u-s-business-11583432172</w:t>
        </w:r>
      </w:hyperlink>
      <w:r>
        <w:t xml:space="preserve">; Anna King, “Some U.S. Farmers Boxed in by Coronavirus Outbreak,” </w:t>
      </w:r>
      <w:r w:rsidRPr="000837EA">
        <w:rPr>
          <w:i/>
          <w:iCs/>
        </w:rPr>
        <w:t>National Public Radio</w:t>
      </w:r>
      <w:r>
        <w:t xml:space="preserve">, February 25, 2020. </w:t>
      </w:r>
      <w:hyperlink r:id="rId143" w:history="1">
        <w:r>
          <w:rPr>
            <w:rStyle w:val="Hyperlink"/>
          </w:rPr>
          <w:t>https://www.npr.org/2020/02/25/807422595/some-u-s-farmers-boxed-in-by-coronavirus-outbreak</w:t>
        </w:r>
      </w:hyperlink>
      <w:r>
        <w:t xml:space="preserve">. </w:t>
      </w:r>
    </w:p>
  </w:endnote>
  <w:endnote w:id="124">
    <w:p w14:paraId="6E1B22D2" w14:textId="38320A2D" w:rsidR="009F203C" w:rsidRDefault="009F203C" w:rsidP="009D557F">
      <w:pPr>
        <w:pStyle w:val="EndnoteText"/>
      </w:pPr>
      <w:r>
        <w:rPr>
          <w:rStyle w:val="EndnoteReference"/>
        </w:rPr>
        <w:endnoteRef/>
      </w:r>
      <w:r>
        <w:t xml:space="preserve"> Soumaya Keynes and Chad Bown, “126: COVID-19 and Trade: Stories from the Data,” </w:t>
      </w:r>
      <w:r w:rsidRPr="00DC5C1F">
        <w:rPr>
          <w:i/>
          <w:iCs/>
        </w:rPr>
        <w:t>Trade Talks</w:t>
      </w:r>
      <w:r>
        <w:t xml:space="preserve">, March 27, 2020. </w:t>
      </w:r>
    </w:p>
  </w:endnote>
  <w:endnote w:id="125">
    <w:p w14:paraId="28B18D18" w14:textId="77777777" w:rsidR="009F203C" w:rsidRDefault="009F203C" w:rsidP="00C77A31">
      <w:pPr>
        <w:pStyle w:val="EndnoteText"/>
      </w:pPr>
      <w:r>
        <w:rPr>
          <w:rStyle w:val="EndnoteReference"/>
        </w:rPr>
        <w:endnoteRef/>
      </w:r>
      <w:r>
        <w:t xml:space="preserve"> FedEx, “Service Impact of COVID-19 Containment Measures in China February 14,” February 14, 2020. </w:t>
      </w:r>
      <w:hyperlink r:id="rId144" w:history="1">
        <w:r>
          <w:rPr>
            <w:rStyle w:val="Hyperlink"/>
          </w:rPr>
          <w:t>http://ftn.fedex.com/news/NewsBulletinDisplay.jsp?url=021420&amp;lang=en&amp;frame=N</w:t>
        </w:r>
      </w:hyperlink>
      <w:r>
        <w:t xml:space="preserve">. </w:t>
      </w:r>
    </w:p>
  </w:endnote>
  <w:endnote w:id="126">
    <w:p w14:paraId="3E7EA497" w14:textId="77777777" w:rsidR="009F203C" w:rsidRPr="00BC624F" w:rsidRDefault="009F203C" w:rsidP="00C77A31">
      <w:pPr>
        <w:pStyle w:val="EndnoteText"/>
      </w:pPr>
      <w:r>
        <w:rPr>
          <w:rStyle w:val="EndnoteReference"/>
        </w:rPr>
        <w:endnoteRef/>
      </w:r>
      <w:r w:rsidRPr="00BC624F">
        <w:t xml:space="preserve"> Dominique von Orelli, “Ocean F</w:t>
      </w:r>
      <w:r w:rsidRPr="000837EA">
        <w:t>reight</w:t>
      </w:r>
      <w:r>
        <w:t xml:space="preserve"> Market Update,” </w:t>
      </w:r>
      <w:r w:rsidRPr="000837EA">
        <w:rPr>
          <w:i/>
          <w:iCs/>
        </w:rPr>
        <w:t>DHL Global Forwarding, Freight</w:t>
      </w:r>
      <w:r>
        <w:t xml:space="preserve">, March 2, 2020. 5. </w:t>
      </w:r>
      <w:hyperlink r:id="rId145" w:history="1">
        <w:r>
          <w:rPr>
            <w:rStyle w:val="Hyperlink"/>
          </w:rPr>
          <w:t>https://www.logistics.dhl/content/dam/dhl/global/dhl-global-forwarding/documents/pdf/glo-dgf-ocean-market-update.pdf</w:t>
        </w:r>
      </w:hyperlink>
      <w:r>
        <w:t xml:space="preserve">. </w:t>
      </w:r>
    </w:p>
  </w:endnote>
  <w:endnote w:id="127">
    <w:p w14:paraId="2FB5E184" w14:textId="77777777" w:rsidR="009F203C" w:rsidRDefault="009F203C" w:rsidP="00BA444B">
      <w:pPr>
        <w:pStyle w:val="EndnoteText"/>
      </w:pPr>
      <w:r>
        <w:rPr>
          <w:rStyle w:val="EndnoteReference"/>
        </w:rPr>
        <w:endnoteRef/>
      </w:r>
      <w:r>
        <w:t xml:space="preserve"> Brendan Murray, “The Cost of Air Freight Soars Even Higher,” </w:t>
      </w:r>
      <w:r w:rsidRPr="000837EA">
        <w:rPr>
          <w:i/>
          <w:iCs/>
        </w:rPr>
        <w:t>Bloomberg</w:t>
      </w:r>
      <w:r>
        <w:t xml:space="preserve">, March 24, 2020. </w:t>
      </w:r>
      <w:hyperlink r:id="rId146" w:history="1">
        <w:r>
          <w:rPr>
            <w:rStyle w:val="Hyperlink"/>
          </w:rPr>
          <w:t>https://www.bloombergquint.com/business/supply-chains-latest-the-cost-of-air-freight-is-soaring</w:t>
        </w:r>
      </w:hyperlink>
      <w:r>
        <w:t xml:space="preserve">. </w:t>
      </w:r>
    </w:p>
  </w:endnote>
  <w:endnote w:id="128">
    <w:p w14:paraId="270E5B52" w14:textId="77777777" w:rsidR="009F203C" w:rsidRDefault="009F203C" w:rsidP="00C77A31">
      <w:pPr>
        <w:pStyle w:val="EndnoteText"/>
      </w:pPr>
      <w:r>
        <w:rPr>
          <w:rStyle w:val="EndnoteReference"/>
        </w:rPr>
        <w:endnoteRef/>
      </w:r>
      <w:r>
        <w:t xml:space="preserve"> DHL Global Forwarding, “Coronavirus Customer Advisory Flash – Update on DHL Global Forwarding’s Air Freight and Ocean Freight Operations,” February 14, 2020. </w:t>
      </w:r>
      <w:hyperlink r:id="rId147" w:history="1">
        <w:r>
          <w:rPr>
            <w:rStyle w:val="Hyperlink"/>
          </w:rPr>
          <w:t>https://www.logistics.dhl/content/dam/dhl/local/dk/dhl-global-forwarding/documents/pdf/dk-dgf-loc-coronavirus-latest-update-afr-ofr-operations.pdf</w:t>
        </w:r>
      </w:hyperlink>
      <w:r>
        <w:t xml:space="preserve">. </w:t>
      </w:r>
    </w:p>
  </w:endnote>
  <w:endnote w:id="129">
    <w:p w14:paraId="6CD22A89" w14:textId="77777777" w:rsidR="009F203C" w:rsidRDefault="009F203C" w:rsidP="00C77A31">
      <w:pPr>
        <w:pStyle w:val="EndnoteText"/>
      </w:pPr>
      <w:r>
        <w:rPr>
          <w:rStyle w:val="EndnoteReference"/>
        </w:rPr>
        <w:endnoteRef/>
      </w:r>
      <w:r>
        <w:t xml:space="preserve"> Brendan Murray, “The Cost of Air Freight Soars Even Higher,” </w:t>
      </w:r>
      <w:r w:rsidRPr="000837EA">
        <w:rPr>
          <w:i/>
          <w:iCs/>
        </w:rPr>
        <w:t>Bloomberg</w:t>
      </w:r>
      <w:r>
        <w:t xml:space="preserve">, March 24, 2020. </w:t>
      </w:r>
      <w:hyperlink r:id="rId148" w:history="1">
        <w:r>
          <w:rPr>
            <w:rStyle w:val="Hyperlink"/>
          </w:rPr>
          <w:t>https://www.bloombergquint.com/business/supply-chains-latest-the-cost-of-air-freight-is-soaring</w:t>
        </w:r>
      </w:hyperlink>
      <w:r>
        <w:t xml:space="preserve">. </w:t>
      </w:r>
    </w:p>
  </w:endnote>
  <w:endnote w:id="130">
    <w:p w14:paraId="589C1B16" w14:textId="59DC2C08" w:rsidR="009F203C" w:rsidRDefault="009F203C" w:rsidP="00FD6D67">
      <w:pPr>
        <w:pStyle w:val="EndnoteText"/>
      </w:pPr>
      <w:r>
        <w:rPr>
          <w:rStyle w:val="EndnoteReference"/>
        </w:rPr>
        <w:endnoteRef/>
      </w:r>
      <w:r>
        <w:t xml:space="preserve"> Soumaya Keynes and Chad Bown, “126: COVID-19 and Trade: Stories from the Data,” </w:t>
      </w:r>
      <w:r w:rsidRPr="00DC5C1F">
        <w:rPr>
          <w:i/>
          <w:iCs/>
        </w:rPr>
        <w:t>Trade Talks</w:t>
      </w:r>
      <w:r>
        <w:t xml:space="preserve">, March 27, 2020. </w:t>
      </w:r>
    </w:p>
  </w:endnote>
  <w:endnote w:id="131">
    <w:p w14:paraId="55B6AA20" w14:textId="77777777" w:rsidR="009F203C" w:rsidRDefault="009F203C" w:rsidP="00C77A31">
      <w:pPr>
        <w:pStyle w:val="FootnoteText"/>
      </w:pPr>
      <w:r>
        <w:rPr>
          <w:rStyle w:val="EndnoteReference"/>
        </w:rPr>
        <w:endnoteRef/>
      </w:r>
      <w:r>
        <w:t xml:space="preserve"> Institute for Supply Management, “COVID-19 Survey: Impacts on Global Supply Chains,” March 11, 2020. </w:t>
      </w:r>
      <w:hyperlink r:id="rId149" w:history="1">
        <w:r>
          <w:rPr>
            <w:rStyle w:val="Hyperlink"/>
          </w:rPr>
          <w:t>http://ism.files.cms-plus.com/ISMReport/ISM_Coronavirus%20Survey%20Release_3.11.20_FINAL.pdf</w:t>
        </w:r>
      </w:hyperlink>
      <w:r>
        <w:t>.</w:t>
      </w:r>
    </w:p>
  </w:endnote>
  <w:endnote w:id="132">
    <w:p w14:paraId="5BA97E3E" w14:textId="77777777" w:rsidR="009F203C" w:rsidRPr="008F189A" w:rsidRDefault="009F203C" w:rsidP="00C77A31">
      <w:pPr>
        <w:pStyle w:val="EndnoteText"/>
      </w:pPr>
      <w:r>
        <w:rPr>
          <w:rStyle w:val="EndnoteReference"/>
        </w:rPr>
        <w:endnoteRef/>
      </w:r>
      <w:r>
        <w:t xml:space="preserve"> Amanda Lee, “Coronavirus: China’s Southern Manufacturing Hub Facing Supply Shortage as Global Fears Grow,” </w:t>
      </w:r>
      <w:r>
        <w:rPr>
          <w:i/>
          <w:iCs/>
        </w:rPr>
        <w:t>South China Morning Post</w:t>
      </w:r>
      <w:r>
        <w:t xml:space="preserve">, March 18, 2020. </w:t>
      </w:r>
      <w:hyperlink r:id="rId150" w:history="1">
        <w:r>
          <w:rPr>
            <w:rStyle w:val="Hyperlink"/>
          </w:rPr>
          <w:t>https://www.scmp.com/economy/china-economy/article/3075506/coronavirus-chinas-southern-manufacturing-hub-facing-supply</w:t>
        </w:r>
      </w:hyperlink>
      <w:r>
        <w:t>.</w:t>
      </w:r>
    </w:p>
  </w:endnote>
  <w:endnote w:id="133">
    <w:p w14:paraId="105CEA97" w14:textId="77777777" w:rsidR="009F203C" w:rsidRDefault="009F203C" w:rsidP="00C77A31">
      <w:pPr>
        <w:pStyle w:val="EndnoteText"/>
      </w:pPr>
      <w:r>
        <w:rPr>
          <w:rStyle w:val="EndnoteReference"/>
        </w:rPr>
        <w:endnoteRef/>
      </w:r>
      <w:r>
        <w:t xml:space="preserve"> National Federation of Independent Businesses, “NFIB Study: COVID-19 Impact on Small Business: Part 2,” March 23, 2020. </w:t>
      </w:r>
      <w:hyperlink r:id="rId151" w:history="1">
        <w:r>
          <w:rPr>
            <w:rStyle w:val="Hyperlink"/>
          </w:rPr>
          <w:t>https://www.nfib.com/content/press-release/economy/nfib-study-covid-19-impact-on-small-business-part-2/</w:t>
        </w:r>
      </w:hyperlink>
      <w:r>
        <w:t>.</w:t>
      </w:r>
    </w:p>
  </w:endnote>
  <w:endnote w:id="134">
    <w:p w14:paraId="57A06311" w14:textId="77777777" w:rsidR="009F203C" w:rsidRPr="00DD55C4" w:rsidRDefault="009F203C" w:rsidP="00C77A31">
      <w:pPr>
        <w:pStyle w:val="EndnoteText"/>
      </w:pPr>
      <w:r>
        <w:rPr>
          <w:rStyle w:val="EndnoteReference"/>
        </w:rPr>
        <w:endnoteRef/>
      </w:r>
      <w:r>
        <w:t xml:space="preserve"> </w:t>
      </w:r>
      <w:r>
        <w:rPr>
          <w:i/>
        </w:rPr>
        <w:t>Economist</w:t>
      </w:r>
      <w:r>
        <w:t xml:space="preserve">, “The New Coronavirus Could Have a Lasting Impact on Global Supply Chains,” February 15, 2020. </w:t>
      </w:r>
      <w:hyperlink r:id="rId152" w:history="1">
        <w:r>
          <w:rPr>
            <w:rStyle w:val="Hyperlink"/>
          </w:rPr>
          <w:t>https://www.economist.com/international/2020/02/15/the-new-coronavirus-could-have-a-lasting-impact-on-global-supply-chains</w:t>
        </w:r>
      </w:hyperlink>
      <w:r>
        <w:t>.</w:t>
      </w:r>
    </w:p>
  </w:endnote>
  <w:endnote w:id="135">
    <w:p w14:paraId="662C7738" w14:textId="15AEFA41" w:rsidR="009F203C" w:rsidRPr="00BE2930" w:rsidRDefault="009F203C">
      <w:pPr>
        <w:pStyle w:val="EndnoteText"/>
      </w:pPr>
      <w:r>
        <w:rPr>
          <w:rStyle w:val="EndnoteReference"/>
        </w:rPr>
        <w:endnoteRef/>
      </w:r>
      <w:r>
        <w:t xml:space="preserve"> </w:t>
      </w:r>
      <w:r>
        <w:rPr>
          <w:i/>
          <w:iCs/>
        </w:rPr>
        <w:t>IPC</w:t>
      </w:r>
      <w:r>
        <w:t xml:space="preserve">, “The Impact of the Coronavirus (COVID-19) Epidemic on Electronics Manufacturers,” February 2020, 2. </w:t>
      </w:r>
      <w:hyperlink r:id="rId153" w:history="1">
        <w:r>
          <w:rPr>
            <w:rStyle w:val="Hyperlink"/>
          </w:rPr>
          <w:t>http://www.ipc.org/emails/2020/gr/corona-virus-report2020.pdf</w:t>
        </w:r>
      </w:hyperlink>
      <w:r>
        <w:t>.</w:t>
      </w:r>
    </w:p>
  </w:endnote>
  <w:endnote w:id="136">
    <w:p w14:paraId="3A06C576" w14:textId="017884EC" w:rsidR="009F203C" w:rsidRDefault="009F203C">
      <w:pPr>
        <w:pStyle w:val="EndnoteText"/>
      </w:pPr>
      <w:r>
        <w:rPr>
          <w:rStyle w:val="EndnoteReference"/>
        </w:rPr>
        <w:endnoteRef/>
      </w:r>
      <w:r>
        <w:t xml:space="preserve"> </w:t>
      </w:r>
      <w:r w:rsidRPr="00A71B8B">
        <w:rPr>
          <w:i/>
          <w:iCs/>
        </w:rPr>
        <w:t>Microsoft Corporation</w:t>
      </w:r>
      <w:r w:rsidRPr="004E6869">
        <w:t xml:space="preserve">, “Microsoft Update on Q3 FY20 Guidance,” February 26, 2020. </w:t>
      </w:r>
      <w:hyperlink r:id="rId154" w:history="1">
        <w:r w:rsidRPr="00D120BB">
          <w:rPr>
            <w:rStyle w:val="Hyperlink"/>
          </w:rPr>
          <w:t>https://news.microsoft.com/2020/02/26/microsoft-update-on-q3-fy20-guidance/</w:t>
        </w:r>
      </w:hyperlink>
      <w:r>
        <w:t xml:space="preserve">. </w:t>
      </w:r>
    </w:p>
  </w:endnote>
  <w:endnote w:id="137">
    <w:p w14:paraId="4FA26806" w14:textId="77777777" w:rsidR="009F203C" w:rsidRPr="008F189A" w:rsidRDefault="009F203C" w:rsidP="00C77A31">
      <w:pPr>
        <w:pStyle w:val="EndnoteText"/>
      </w:pPr>
      <w:r>
        <w:rPr>
          <w:rStyle w:val="EndnoteReference"/>
        </w:rPr>
        <w:endnoteRef/>
      </w:r>
      <w:r>
        <w:t xml:space="preserve"> John Reed and Song Jung-a, “Samsung Flies Phone Parts to Vietnam After Coronavirus Hits Supply Chain,” </w:t>
      </w:r>
      <w:r>
        <w:rPr>
          <w:i/>
          <w:iCs/>
        </w:rPr>
        <w:t>Financial Times</w:t>
      </w:r>
      <w:r>
        <w:t xml:space="preserve">, February 17, 2020. </w:t>
      </w:r>
      <w:hyperlink r:id="rId155" w:history="1">
        <w:r>
          <w:rPr>
            <w:rStyle w:val="Hyperlink"/>
          </w:rPr>
          <w:t>https://www.ft.com/content/0dc1c598-4f06-11ea-95a0-43d18ec715f5</w:t>
        </w:r>
      </w:hyperlink>
      <w:r>
        <w:t>.</w:t>
      </w:r>
    </w:p>
  </w:endnote>
  <w:endnote w:id="138">
    <w:p w14:paraId="1E914A46" w14:textId="77777777" w:rsidR="009F203C" w:rsidRPr="00983E9C" w:rsidRDefault="009F203C" w:rsidP="007B1470">
      <w:pPr>
        <w:pStyle w:val="EndnoteText"/>
      </w:pPr>
      <w:r>
        <w:rPr>
          <w:rStyle w:val="EndnoteReference"/>
        </w:rPr>
        <w:endnoteRef/>
      </w:r>
      <w:r>
        <w:t xml:space="preserve"> U.S.-China Economic and Security Review Commission, </w:t>
      </w:r>
      <w:r>
        <w:rPr>
          <w:i/>
          <w:iCs/>
        </w:rPr>
        <w:t xml:space="preserve">Hearing on Exploring the Growing U.S. Reliance on China’s Biotech ad Pharmaceutical Products, </w:t>
      </w:r>
      <w:r>
        <w:t xml:space="preserve">written testimony of Mark Abdoo, July 31, 2019, 1. </w:t>
      </w:r>
    </w:p>
  </w:endnote>
  <w:endnote w:id="139">
    <w:p w14:paraId="0CC2E2E1" w14:textId="77777777" w:rsidR="009F203C" w:rsidRPr="009123B6" w:rsidRDefault="009F203C" w:rsidP="00E56702">
      <w:pPr>
        <w:pStyle w:val="EndnoteText"/>
      </w:pPr>
      <w:r>
        <w:rPr>
          <w:rStyle w:val="EndnoteReference"/>
        </w:rPr>
        <w:endnoteRef/>
      </w:r>
      <w:r>
        <w:t xml:space="preserve"> Laura McGinley and Carolyn Y. Johnson, “Coronavirus Raises Fears of U.S. Drug Supply Disruptions,” </w:t>
      </w:r>
      <w:r>
        <w:rPr>
          <w:i/>
          <w:iCs/>
        </w:rPr>
        <w:t>Washington Post</w:t>
      </w:r>
      <w:r>
        <w:t xml:space="preserve">, February 26, 2020. </w:t>
      </w:r>
      <w:hyperlink r:id="rId156" w:history="1">
        <w:r>
          <w:rPr>
            <w:rStyle w:val="Hyperlink"/>
          </w:rPr>
          <w:t>https://www.washingtonpost.com/health/2020/02/26/coronavirus-raises-fears-us-drug-supply-disruptions/</w:t>
        </w:r>
      </w:hyperlink>
      <w:r>
        <w:t xml:space="preserve">.  </w:t>
      </w:r>
    </w:p>
  </w:endnote>
  <w:endnote w:id="140">
    <w:p w14:paraId="66830756" w14:textId="77777777" w:rsidR="009F203C" w:rsidRDefault="009F203C" w:rsidP="00B16716">
      <w:pPr>
        <w:pStyle w:val="EndnoteText"/>
      </w:pPr>
      <w:r>
        <w:rPr>
          <w:rStyle w:val="EndnoteReference"/>
        </w:rPr>
        <w:endnoteRef/>
      </w:r>
      <w:r>
        <w:t xml:space="preserve"> U.S. Food and Drug Administration, “FDA Drug Shortages,” </w:t>
      </w:r>
      <w:hyperlink r:id="rId157" w:history="1">
        <w:r>
          <w:rPr>
            <w:rStyle w:val="Hyperlink"/>
          </w:rPr>
          <w:t>https://www.accessdata.fda.gov/scripts/drugshortages/default.cfm</w:t>
        </w:r>
      </w:hyperlink>
      <w:r>
        <w:t>.</w:t>
      </w:r>
    </w:p>
  </w:endnote>
  <w:endnote w:id="141">
    <w:p w14:paraId="5FE93B3B" w14:textId="77777777" w:rsidR="009F203C" w:rsidRPr="004C288F" w:rsidRDefault="009F203C" w:rsidP="00FF269E">
      <w:pPr>
        <w:pStyle w:val="EndnoteText"/>
      </w:pPr>
      <w:r>
        <w:rPr>
          <w:rStyle w:val="EndnoteReference"/>
        </w:rPr>
        <w:endnoteRef/>
      </w:r>
      <w:r w:rsidRPr="004C288F">
        <w:t xml:space="preserve"> Phillipe Gautret et al, “H</w:t>
      </w:r>
      <w:r w:rsidRPr="00A71B8B">
        <w:t>ydroxychloroquine and Azithromycin as a Treatmen</w:t>
      </w:r>
      <w:r>
        <w:t xml:space="preserve">t of COVID-19: Results of an Open-Label Non-Randomized Clinical Trial,” </w:t>
      </w:r>
      <w:r>
        <w:rPr>
          <w:i/>
          <w:iCs/>
        </w:rPr>
        <w:t>International Journal of Antimicrobial Agents</w:t>
      </w:r>
      <w:r>
        <w:t xml:space="preserve">, March 20, 2020. </w:t>
      </w:r>
      <w:hyperlink r:id="rId158" w:history="1">
        <w:r>
          <w:rPr>
            <w:rStyle w:val="Hyperlink"/>
          </w:rPr>
          <w:t>https://www.ncbi.nlm.nih.gov/pmc/articles/PMC7102549/</w:t>
        </w:r>
      </w:hyperlink>
      <w:r>
        <w:t>.</w:t>
      </w:r>
    </w:p>
  </w:endnote>
  <w:endnote w:id="142">
    <w:p w14:paraId="11923541" w14:textId="77777777" w:rsidR="009F203C" w:rsidRDefault="009F203C" w:rsidP="00FF269E">
      <w:pPr>
        <w:pStyle w:val="EndnoteText"/>
      </w:pPr>
      <w:r>
        <w:rPr>
          <w:rStyle w:val="EndnoteReference"/>
        </w:rPr>
        <w:endnoteRef/>
      </w:r>
      <w:r>
        <w:t xml:space="preserve"> U.S. Food and Drug Administration, “FDA Drug Shortages,” </w:t>
      </w:r>
      <w:hyperlink r:id="rId159" w:history="1">
        <w:r>
          <w:rPr>
            <w:rStyle w:val="Hyperlink"/>
          </w:rPr>
          <w:t>https://www.accessdata.fda.gov/scripts/drugshortages/default.cfm</w:t>
        </w:r>
      </w:hyperlink>
      <w:r>
        <w:t>.</w:t>
      </w:r>
    </w:p>
  </w:endnote>
  <w:endnote w:id="143">
    <w:p w14:paraId="30FCA177" w14:textId="77777777" w:rsidR="009F203C" w:rsidRDefault="009F203C" w:rsidP="00A75B0E">
      <w:pPr>
        <w:pStyle w:val="EndnoteText"/>
      </w:pPr>
      <w:r>
        <w:rPr>
          <w:rStyle w:val="EndnoteReference"/>
        </w:rPr>
        <w:endnoteRef/>
      </w:r>
      <w:r>
        <w:t xml:space="preserve"> Vizient, “COVID-19 Impact on Drugs Essential for Ventilator Use,” March 30, 2020, 3. </w:t>
      </w:r>
      <w:hyperlink r:id="rId160" w:history="1">
        <w:r>
          <w:rPr>
            <w:rStyle w:val="Hyperlink"/>
          </w:rPr>
          <w:t>https://newsroom.vizientinc.com/sites/vha.newshq.businesswire.com/files/doc_library/file/COVID-19_impact_on_essential_meds_for_ventilator_use_-_FINAL.pdf</w:t>
        </w:r>
      </w:hyperlink>
      <w:r>
        <w:t>.</w:t>
      </w:r>
    </w:p>
  </w:endnote>
  <w:endnote w:id="144">
    <w:p w14:paraId="66CB1A16" w14:textId="77777777" w:rsidR="009F203C" w:rsidRDefault="009F203C" w:rsidP="00A75B0E">
      <w:pPr>
        <w:pStyle w:val="EndnoteText"/>
      </w:pPr>
      <w:r>
        <w:rPr>
          <w:rStyle w:val="EndnoteReference"/>
        </w:rPr>
        <w:endnoteRef/>
      </w:r>
      <w:r>
        <w:t xml:space="preserve"> Vizient, “COVID-19 Impact on Drugs Essential for Ventilator Use,” March 30, 2020, 3. </w:t>
      </w:r>
      <w:hyperlink r:id="rId161" w:history="1">
        <w:r>
          <w:rPr>
            <w:rStyle w:val="Hyperlink"/>
          </w:rPr>
          <w:t>https://newsroom.vizientinc.com/sites/vha.newshq.businesswire.com/files/doc_library/file/COVID-19_impact_on_essential_meds_for_ventilator_use_-_FINAL.pdf</w:t>
        </w:r>
      </w:hyperlink>
      <w:r>
        <w:t>.</w:t>
      </w:r>
    </w:p>
  </w:endnote>
  <w:endnote w:id="145">
    <w:p w14:paraId="644E2B3F" w14:textId="77777777" w:rsidR="009F203C" w:rsidRDefault="009F203C" w:rsidP="00A75B0E">
      <w:pPr>
        <w:pStyle w:val="EndnoteText"/>
      </w:pPr>
      <w:r>
        <w:rPr>
          <w:rStyle w:val="EndnoteReference"/>
        </w:rPr>
        <w:endnoteRef/>
      </w:r>
      <w:r>
        <w:t xml:space="preserve"> </w:t>
      </w:r>
      <w:r w:rsidRPr="00151077">
        <w:t>Ro</w:t>
      </w:r>
      <w:r w:rsidRPr="00A77164">
        <w:t>sem</w:t>
      </w:r>
      <w:r>
        <w:t xml:space="preserve">ary Gibson, “All Our Drugs to Treat the Coronavirus Depend on Chinese Suppliers,” </w:t>
      </w:r>
      <w:r>
        <w:rPr>
          <w:i/>
          <w:iCs/>
        </w:rPr>
        <w:t>American Conservative</w:t>
      </w:r>
      <w:r>
        <w:t xml:space="preserve">, February 17, 2020. </w:t>
      </w:r>
      <w:hyperlink r:id="rId162" w:history="1">
        <w:r>
          <w:rPr>
            <w:rStyle w:val="Hyperlink"/>
          </w:rPr>
          <w:t>https://www.theamericanconservative.com/articles/all-our-drugs-to-treat-the-coronavirus-depend-on-chinese-suppliers/</w:t>
        </w:r>
      </w:hyperlink>
      <w:r>
        <w:t>.</w:t>
      </w:r>
    </w:p>
  </w:endnote>
  <w:endnote w:id="146">
    <w:p w14:paraId="25DDF74A" w14:textId="5E9E2343" w:rsidR="009F203C" w:rsidRPr="00151077" w:rsidRDefault="009F203C" w:rsidP="00A75B0E">
      <w:pPr>
        <w:pStyle w:val="EndnoteText"/>
      </w:pPr>
      <w:r>
        <w:rPr>
          <w:rStyle w:val="EndnoteReference"/>
        </w:rPr>
        <w:endnoteRef/>
      </w:r>
      <w:r>
        <w:t xml:space="preserve"> U.S. Food and Drug Administration, “FDA Drug Shortages,” </w:t>
      </w:r>
      <w:hyperlink r:id="rId163" w:history="1">
        <w:r>
          <w:rPr>
            <w:rStyle w:val="Hyperlink"/>
          </w:rPr>
          <w:t>https://www.accessdata.fda.gov/scripts/drugshortages/default.cfm</w:t>
        </w:r>
      </w:hyperlink>
      <w:r>
        <w:t>.</w:t>
      </w:r>
    </w:p>
  </w:endnote>
  <w:endnote w:id="147">
    <w:p w14:paraId="529120CE" w14:textId="77777777" w:rsidR="009F203C" w:rsidRDefault="009F203C" w:rsidP="00C77A31">
      <w:pPr>
        <w:pStyle w:val="EndnoteText"/>
      </w:pPr>
      <w:r>
        <w:rPr>
          <w:rStyle w:val="EndnoteReference"/>
        </w:rPr>
        <w:endnoteRef/>
      </w:r>
      <w:r>
        <w:t xml:space="preserve"> </w:t>
      </w:r>
      <w:r w:rsidRPr="00807060">
        <w:t xml:space="preserve">Chad Bown and Soumaya Keynes, “Trade Talks 123: Coronavirus: From Quarantine to Trade,” </w:t>
      </w:r>
      <w:r w:rsidRPr="00807060">
        <w:rPr>
          <w:i/>
        </w:rPr>
        <w:t>Trade Talks Podcast</w:t>
      </w:r>
      <w:r w:rsidRPr="00807060">
        <w:t xml:space="preserve">, February 28, 2020. </w:t>
      </w:r>
      <w:hyperlink r:id="rId164" w:history="1">
        <w:r w:rsidRPr="00807060">
          <w:rPr>
            <w:rStyle w:val="Hyperlink"/>
          </w:rPr>
          <w:t>https://www.piie.com/experts/podcasts/trade-talks/episode-123-coronavirus-quarantine-trade</w:t>
        </w:r>
      </w:hyperlink>
      <w:r w:rsidRPr="00807060">
        <w:t>.</w:t>
      </w:r>
    </w:p>
  </w:endnote>
  <w:endnote w:id="148">
    <w:p w14:paraId="0F2AF1D0" w14:textId="77777777" w:rsidR="009F203C" w:rsidRPr="003032B7" w:rsidRDefault="009F203C" w:rsidP="008E4E4F">
      <w:pPr>
        <w:pStyle w:val="EndnoteText"/>
      </w:pPr>
      <w:r>
        <w:rPr>
          <w:rStyle w:val="EndnoteReference"/>
        </w:rPr>
        <w:endnoteRef/>
      </w:r>
      <w:r>
        <w:t xml:space="preserve"> Michael Wayland, “Coronavirus Causes Moody’s to Slash Global Vehicle Sales Forecast for 2020,” </w:t>
      </w:r>
      <w:r>
        <w:rPr>
          <w:i/>
          <w:iCs/>
        </w:rPr>
        <w:t>CNBC</w:t>
      </w:r>
      <w:r>
        <w:t xml:space="preserve">, February 26, 2020. </w:t>
      </w:r>
      <w:hyperlink r:id="rId165" w:history="1">
        <w:r>
          <w:rPr>
            <w:rStyle w:val="Hyperlink"/>
          </w:rPr>
          <w:t>https://www.cnbc.com/2020/02/26/coronavirus-causes-moodys-to-slash-global-vehicle-sales-forecast.html</w:t>
        </w:r>
      </w:hyperlink>
      <w:r>
        <w:t>.</w:t>
      </w:r>
    </w:p>
  </w:endnote>
  <w:endnote w:id="149">
    <w:p w14:paraId="7D8B600C" w14:textId="77777777" w:rsidR="009F203C" w:rsidRDefault="009F203C" w:rsidP="008E4E4F">
      <w:pPr>
        <w:pStyle w:val="EndnoteText"/>
      </w:pPr>
      <w:r>
        <w:rPr>
          <w:rStyle w:val="EndnoteReference"/>
        </w:rPr>
        <w:endnoteRef/>
      </w:r>
      <w:r>
        <w:t xml:space="preserve"> Ben Foldy, “Coronavirus Pinching Car-Industry Supply Chains,” </w:t>
      </w:r>
      <w:r>
        <w:rPr>
          <w:i/>
        </w:rPr>
        <w:t>MarketWatch</w:t>
      </w:r>
      <w:r>
        <w:t xml:space="preserve">, February 14, 2020. </w:t>
      </w:r>
      <w:hyperlink r:id="rId166" w:history="1">
        <w:r>
          <w:rPr>
            <w:rStyle w:val="Hyperlink"/>
          </w:rPr>
          <w:t>https://www.marketwatch.com/story/coronavirus-pinching-car-industry-supply-chains-2020-02-14</w:t>
        </w:r>
      </w:hyperlink>
      <w:r>
        <w:t>.</w:t>
      </w:r>
    </w:p>
  </w:endnote>
  <w:endnote w:id="150">
    <w:p w14:paraId="66F0A1FF" w14:textId="77777777" w:rsidR="009F203C" w:rsidRDefault="009F203C" w:rsidP="008E4E4F">
      <w:pPr>
        <w:pStyle w:val="EndnoteText"/>
      </w:pPr>
      <w:r>
        <w:rPr>
          <w:rStyle w:val="EndnoteReference"/>
        </w:rPr>
        <w:endnoteRef/>
      </w:r>
      <w:r>
        <w:t xml:space="preserve"> U.S. Census Bureau, USA Trade Online, April 2, 2020. </w:t>
      </w:r>
      <w:hyperlink r:id="rId167" w:history="1">
        <w:r w:rsidRPr="00690240">
          <w:rPr>
            <w:rStyle w:val="Hyperlink"/>
          </w:rPr>
          <w:t>https://usatrade.census.gov/</w:t>
        </w:r>
      </w:hyperlink>
      <w:r>
        <w:t xml:space="preserve">. </w:t>
      </w:r>
    </w:p>
  </w:endnote>
  <w:endnote w:id="151">
    <w:p w14:paraId="3883945F" w14:textId="77777777" w:rsidR="009F203C" w:rsidRDefault="009F203C" w:rsidP="008E4E4F">
      <w:pPr>
        <w:pStyle w:val="EndnoteText"/>
      </w:pPr>
      <w:r>
        <w:rPr>
          <w:rStyle w:val="EndnoteReference"/>
        </w:rPr>
        <w:endnoteRef/>
      </w:r>
      <w:r>
        <w:t xml:space="preserve"> S&amp;P Global, “COVID-19 Will Batter Global Auto Sales and Credit Quality,” March 23, 2020. </w:t>
      </w:r>
      <w:hyperlink r:id="rId168" w:history="1">
        <w:r>
          <w:rPr>
            <w:rStyle w:val="Hyperlink"/>
          </w:rPr>
          <w:t>https://www.spglobal.com/ratings/en/research/articles/200323-covid-19-will-batter-global-auto-sales-and-credit-quality-11398939</w:t>
        </w:r>
      </w:hyperlink>
      <w:r>
        <w:t>.</w:t>
      </w:r>
    </w:p>
  </w:endnote>
  <w:endnote w:id="152">
    <w:p w14:paraId="480C0730" w14:textId="77777777" w:rsidR="009F203C" w:rsidRDefault="009F203C" w:rsidP="00D108E8">
      <w:pPr>
        <w:pStyle w:val="EndnoteText"/>
      </w:pPr>
      <w:r>
        <w:rPr>
          <w:rStyle w:val="EndnoteReference"/>
        </w:rPr>
        <w:endnoteRef/>
      </w:r>
      <w:r>
        <w:t xml:space="preserve"> </w:t>
      </w:r>
      <w:r w:rsidRPr="00807060">
        <w:t xml:space="preserve">Chad Bown and Soumaya Keynes, “Trade Talks 123: Coronavirus: From Quarantine to Trade,” </w:t>
      </w:r>
      <w:r w:rsidRPr="00807060">
        <w:rPr>
          <w:i/>
        </w:rPr>
        <w:t>Trade Talks Podcast</w:t>
      </w:r>
      <w:r w:rsidRPr="00807060">
        <w:t xml:space="preserve">, February 28, 2020. </w:t>
      </w:r>
      <w:hyperlink r:id="rId169" w:history="1">
        <w:r w:rsidRPr="00807060">
          <w:rPr>
            <w:rStyle w:val="Hyperlink"/>
          </w:rPr>
          <w:t>https://www.piie.com/experts/podcasts/trade-talks/episode-123-coronavirus-quarantine-trade</w:t>
        </w:r>
      </w:hyperlink>
      <w:r w:rsidRPr="00807060">
        <w:t>.</w:t>
      </w:r>
    </w:p>
  </w:endnote>
  <w:endnote w:id="153">
    <w:p w14:paraId="107CA976" w14:textId="77777777" w:rsidR="009F203C" w:rsidRDefault="009F203C" w:rsidP="00D108E8">
      <w:pPr>
        <w:pStyle w:val="EndnoteText"/>
      </w:pPr>
      <w:r>
        <w:rPr>
          <w:rStyle w:val="EndnoteReference"/>
        </w:rPr>
        <w:endnoteRef/>
      </w:r>
      <w:r>
        <w:t xml:space="preserve"> AmCham Shanghai Insight Magazine, “Impact of the Coronavirus on Businesses,” March-April 2020, 8. </w:t>
      </w:r>
      <w:hyperlink r:id="rId170" w:history="1">
        <w:r>
          <w:rPr>
            <w:rStyle w:val="Hyperlink"/>
          </w:rPr>
          <w:t>https://www.amcham-shanghai.org/sites/default/files/2020-03/Insight-March_April2020.pdf</w:t>
        </w:r>
      </w:hyperlink>
      <w:r>
        <w:t>.</w:t>
      </w:r>
    </w:p>
  </w:endnote>
  <w:endnote w:id="154">
    <w:p w14:paraId="52B1C7C3" w14:textId="77777777" w:rsidR="009F203C" w:rsidRDefault="009F203C" w:rsidP="00C77A31">
      <w:pPr>
        <w:pStyle w:val="EndnoteText"/>
      </w:pPr>
      <w:r>
        <w:rPr>
          <w:rStyle w:val="EndnoteReference"/>
        </w:rPr>
        <w:endnoteRef/>
      </w:r>
      <w:r>
        <w:t xml:space="preserve"> </w:t>
      </w:r>
      <w:r>
        <w:rPr>
          <w:i/>
          <w:iCs/>
        </w:rPr>
        <w:t>Business Continuity Institute</w:t>
      </w:r>
      <w:r>
        <w:t xml:space="preserve">, “Supply Chain Resilience Report 2019,” October 2019, 9, 27. </w:t>
      </w:r>
      <w:hyperlink r:id="rId171" w:history="1">
        <w:r w:rsidRPr="00496B99">
          <w:rPr>
            <w:rStyle w:val="Hyperlink"/>
          </w:rPr>
          <w:t>https://insider.zurich.co.uk/app/uploads/2019/11/BCISupplyChainResilienceReportOctober2019SingleLow1.pdf</w:t>
        </w:r>
      </w:hyperlink>
      <w:r>
        <w:t>.</w:t>
      </w:r>
    </w:p>
  </w:endnote>
  <w:endnote w:id="155">
    <w:p w14:paraId="09495451" w14:textId="77777777" w:rsidR="009F203C" w:rsidRDefault="009F203C" w:rsidP="00C77A31">
      <w:pPr>
        <w:pStyle w:val="EndnoteText"/>
      </w:pPr>
      <w:r>
        <w:rPr>
          <w:rStyle w:val="EndnoteReference"/>
        </w:rPr>
        <w:endnoteRef/>
      </w:r>
      <w:r>
        <w:t xml:space="preserve"> United Nations Conference and Trade and Development, “Investment Trends Monitor: Impact of the Coronavirus Outbreak on Global FDI,” March 8, 2020, 3. </w:t>
      </w:r>
      <w:hyperlink r:id="rId172" w:history="1">
        <w:r w:rsidRPr="009A082A">
          <w:rPr>
            <w:rStyle w:val="Hyperlink"/>
          </w:rPr>
          <w:t>https://unctad.org/en/PublicationsLibrary/diae_gitm34_coronavirus_8march2020.pdf</w:t>
        </w:r>
      </w:hyperlink>
      <w:r>
        <w:rPr>
          <w:rStyle w:val="Hyperlink"/>
        </w:rPr>
        <w:t>.</w:t>
      </w:r>
    </w:p>
  </w:endnote>
  <w:endnote w:id="156">
    <w:p w14:paraId="5D345E0C" w14:textId="77777777" w:rsidR="009F203C" w:rsidRDefault="009F203C" w:rsidP="00C77A31">
      <w:pPr>
        <w:pStyle w:val="EndnoteText"/>
      </w:pPr>
      <w:r>
        <w:rPr>
          <w:rStyle w:val="EndnoteReference"/>
        </w:rPr>
        <w:endnoteRef/>
      </w:r>
      <w:r>
        <w:t xml:space="preserve"> United Nations Conference and Trade and Development, “Investment Trends Monitor: Impact of the Coronavirus Outbreak on Global FDI,” March 8, 2020, 3. </w:t>
      </w:r>
      <w:hyperlink r:id="rId173" w:history="1">
        <w:r w:rsidRPr="009A082A">
          <w:rPr>
            <w:rStyle w:val="Hyperlink"/>
          </w:rPr>
          <w:t>https://unctad.org/en/PublicationsLibrary/diae_gitm34_coronavirus_8march2020.pdf</w:t>
        </w:r>
      </w:hyperlink>
      <w:r>
        <w:rPr>
          <w:rStyle w:val="Hyperlink"/>
        </w:rPr>
        <w:t>.</w:t>
      </w:r>
    </w:p>
  </w:endnote>
  <w:endnote w:id="157">
    <w:p w14:paraId="4E72CF20" w14:textId="77777777" w:rsidR="009F203C" w:rsidRDefault="009F203C" w:rsidP="00A40897">
      <w:pPr>
        <w:pStyle w:val="EndnoteText"/>
      </w:pPr>
      <w:r>
        <w:rPr>
          <w:rStyle w:val="EndnoteReference"/>
        </w:rPr>
        <w:endnoteRef/>
      </w:r>
      <w:r>
        <w:t xml:space="preserve"> State Council of the People’s Republic of China, </w:t>
      </w:r>
      <w:r w:rsidRPr="000D3ACA">
        <w:rPr>
          <w:i/>
          <w:iCs/>
        </w:rPr>
        <w:t>State Council: Increasing Financial Support for SMEs to Restart Work and Production (</w:t>
      </w:r>
      <w:r w:rsidRPr="000D3ACA">
        <w:rPr>
          <w:rFonts w:ascii="Microsoft YaHei" w:eastAsia="Microsoft YaHei" w:hAnsi="Microsoft YaHei" w:cs="Microsoft YaHei" w:hint="eastAsia"/>
          <w:i/>
          <w:iCs/>
        </w:rPr>
        <w:t>国务院：加大中小微企业</w:t>
      </w:r>
      <w:r w:rsidRPr="000D3ACA">
        <w:rPr>
          <w:i/>
          <w:iCs/>
        </w:rPr>
        <w:t xml:space="preserve"> </w:t>
      </w:r>
      <w:r w:rsidRPr="000D3ACA">
        <w:rPr>
          <w:rFonts w:ascii="Microsoft YaHei" w:eastAsia="Microsoft YaHei" w:hAnsi="Microsoft YaHei" w:cs="Microsoft YaHei" w:hint="eastAsia"/>
          <w:i/>
          <w:iCs/>
        </w:rPr>
        <w:t>复工复产金融支持</w:t>
      </w:r>
      <w:r w:rsidRPr="000D3ACA">
        <w:rPr>
          <w:i/>
          <w:iCs/>
        </w:rPr>
        <w:t>)</w:t>
      </w:r>
      <w:r>
        <w:t xml:space="preserve">, February 26, 2020. Translation. </w:t>
      </w:r>
      <w:hyperlink r:id="rId174" w:history="1">
        <w:r w:rsidRPr="00690240">
          <w:rPr>
            <w:rStyle w:val="Hyperlink"/>
          </w:rPr>
          <w:t>http://www.gov.cn/zhengce/2020-02/26/content_5483881.htm</w:t>
        </w:r>
      </w:hyperlink>
      <w:r>
        <w:t xml:space="preserve">; Hu Yue and Tang Ziyi, “China Steps Up Measures to Boost Medical Supplies as Epidemic Spreads,” </w:t>
      </w:r>
      <w:r w:rsidRPr="000D3ACA">
        <w:rPr>
          <w:i/>
          <w:iCs/>
        </w:rPr>
        <w:t>Caixin</w:t>
      </w:r>
      <w:r>
        <w:t xml:space="preserve">, February 6, 2020. </w:t>
      </w:r>
      <w:hyperlink r:id="rId175" w:history="1">
        <w:r w:rsidRPr="00690240">
          <w:rPr>
            <w:rStyle w:val="Hyperlink"/>
          </w:rPr>
          <w:t>https://www.caixinglobal.com/2020-02-06/china-steps-up-measures-to-boost-medical-supplies-as-epidemic-spreads-101512431.html</w:t>
        </w:r>
      </w:hyperlink>
      <w:r>
        <w:t xml:space="preserve">. </w:t>
      </w:r>
    </w:p>
  </w:endnote>
  <w:endnote w:id="158">
    <w:p w14:paraId="2580EBCC" w14:textId="77777777" w:rsidR="009F203C" w:rsidRPr="000D3ACA" w:rsidRDefault="009F203C" w:rsidP="00A40897">
      <w:pPr>
        <w:pStyle w:val="EndnoteText"/>
      </w:pPr>
      <w:r>
        <w:rPr>
          <w:rStyle w:val="EndnoteReference"/>
        </w:rPr>
        <w:endnoteRef/>
      </w:r>
      <w:r>
        <w:t xml:space="preserve"> Don Weinland, “China Banks to Allow More Bad Debt as Coronavirus Hits Economy,” </w:t>
      </w:r>
      <w:r>
        <w:rPr>
          <w:i/>
          <w:iCs/>
        </w:rPr>
        <w:t>Financial Times</w:t>
      </w:r>
      <w:r>
        <w:t xml:space="preserve">, February 14, 2020. </w:t>
      </w:r>
      <w:hyperlink r:id="rId176" w:history="1">
        <w:r>
          <w:rPr>
            <w:rStyle w:val="Hyperlink"/>
          </w:rPr>
          <w:t>https://www.ft.com/content/ab61fd56-4f18-11ea-95a0-43d18ec715f5</w:t>
        </w:r>
      </w:hyperlink>
      <w:r>
        <w:t>.</w:t>
      </w:r>
    </w:p>
  </w:endnote>
  <w:endnote w:id="159">
    <w:p w14:paraId="5DE2BD89" w14:textId="77777777" w:rsidR="009F203C" w:rsidRPr="000D3ACA" w:rsidRDefault="009F203C" w:rsidP="00A40897">
      <w:pPr>
        <w:pStyle w:val="EndnoteText"/>
      </w:pPr>
      <w:r>
        <w:rPr>
          <w:rStyle w:val="EndnoteReference"/>
        </w:rPr>
        <w:endnoteRef/>
      </w:r>
      <w:r>
        <w:t xml:space="preserve"> Yawen Chen and Kevin Yao, “China Pumps $79 Billion into Economy with Bank Cash Reserve Cut,” </w:t>
      </w:r>
      <w:r>
        <w:rPr>
          <w:i/>
          <w:iCs/>
        </w:rPr>
        <w:t>Reuters</w:t>
      </w:r>
      <w:r>
        <w:t xml:space="preserve">, March 13, 2020. </w:t>
      </w:r>
      <w:hyperlink r:id="rId177" w:history="1">
        <w:r>
          <w:rPr>
            <w:rStyle w:val="Hyperlink"/>
          </w:rPr>
          <w:t>https://www.reuters.com/article/us-china-economy-rrr-cut/china-pumps-79-billion-into-economy-with-bank-cash-reserve-cut-idUSKBN2101B3</w:t>
        </w:r>
      </w:hyperlink>
      <w:r>
        <w:t>.</w:t>
      </w:r>
    </w:p>
  </w:endnote>
  <w:endnote w:id="160">
    <w:p w14:paraId="5E8E1519" w14:textId="77777777" w:rsidR="009F203C" w:rsidRDefault="009F203C" w:rsidP="00A40897">
      <w:pPr>
        <w:pStyle w:val="EndnoteText"/>
      </w:pPr>
      <w:r>
        <w:rPr>
          <w:rStyle w:val="EndnoteReference"/>
        </w:rPr>
        <w:endnoteRef/>
      </w:r>
      <w:r>
        <w:t xml:space="preserve"> </w:t>
      </w:r>
      <w:r w:rsidRPr="000D3ACA">
        <w:rPr>
          <w:i/>
          <w:iCs/>
        </w:rPr>
        <w:t>Eastmoney</w:t>
      </w:r>
      <w:r>
        <w:t>, “MOFCOM: The Epidemic Is a Large Shock to the Accommodations and Catering Industry, Related Companies Receive Tax and Fee Exemptions during the Period of Prevention and Control” (</w:t>
      </w:r>
      <w:r>
        <w:rPr>
          <w:rFonts w:ascii="Microsoft YaHei" w:eastAsia="Microsoft YaHei" w:hAnsi="Microsoft YaHei" w:cs="Microsoft YaHei" w:hint="eastAsia"/>
        </w:rPr>
        <w:t>商务部：住</w:t>
      </w:r>
      <w:r>
        <w:t xml:space="preserve"> </w:t>
      </w:r>
      <w:r>
        <w:rPr>
          <w:rFonts w:ascii="Microsoft YaHei" w:eastAsia="Microsoft YaHei" w:hAnsi="Microsoft YaHei" w:cs="Microsoft YaHei" w:hint="eastAsia"/>
        </w:rPr>
        <w:t>宿</w:t>
      </w:r>
      <w:r>
        <w:t xml:space="preserve"> </w:t>
      </w:r>
      <w:r>
        <w:rPr>
          <w:rFonts w:ascii="Microsoft YaHei" w:eastAsia="Microsoft YaHei" w:hAnsi="Microsoft YaHei" w:cs="Microsoft YaHei" w:hint="eastAsia"/>
        </w:rPr>
        <w:t>餐</w:t>
      </w:r>
      <w:r>
        <w:t xml:space="preserve"> </w:t>
      </w:r>
      <w:r>
        <w:rPr>
          <w:rFonts w:ascii="Microsoft YaHei" w:eastAsia="Microsoft YaHei" w:hAnsi="Microsoft YaHei" w:cs="Microsoft YaHei" w:hint="eastAsia"/>
        </w:rPr>
        <w:t>饮</w:t>
      </w:r>
      <w:r>
        <w:t xml:space="preserve"> </w:t>
      </w:r>
      <w:r>
        <w:rPr>
          <w:rFonts w:ascii="Microsoft YaHei" w:eastAsia="Microsoft YaHei" w:hAnsi="Microsoft YaHei" w:cs="Microsoft YaHei" w:hint="eastAsia"/>
        </w:rPr>
        <w:t>受</w:t>
      </w:r>
      <w:r>
        <w:t xml:space="preserve"> </w:t>
      </w:r>
      <w:r>
        <w:rPr>
          <w:rFonts w:ascii="Microsoft YaHei" w:eastAsia="Microsoft YaHei" w:hAnsi="Microsoft YaHei" w:cs="Microsoft YaHei" w:hint="eastAsia"/>
        </w:rPr>
        <w:t>疫</w:t>
      </w:r>
      <w:r>
        <w:t xml:space="preserve"> </w:t>
      </w:r>
      <w:r>
        <w:rPr>
          <w:rFonts w:ascii="Microsoft YaHei" w:eastAsia="Microsoft YaHei" w:hAnsi="Microsoft YaHei" w:cs="Microsoft YaHei" w:hint="eastAsia"/>
        </w:rPr>
        <w:t>情</w:t>
      </w:r>
      <w:r>
        <w:t xml:space="preserve"> </w:t>
      </w:r>
      <w:r>
        <w:rPr>
          <w:rFonts w:ascii="Microsoft YaHei" w:eastAsia="Microsoft YaHei" w:hAnsi="Microsoft YaHei" w:cs="Microsoft YaHei" w:hint="eastAsia"/>
        </w:rPr>
        <w:t>冲</w:t>
      </w:r>
      <w:r>
        <w:t xml:space="preserve"> </w:t>
      </w:r>
      <w:r>
        <w:rPr>
          <w:rFonts w:ascii="Microsoft YaHei" w:eastAsia="Microsoft YaHei" w:hAnsi="Microsoft YaHei" w:cs="Microsoft YaHei" w:hint="eastAsia"/>
        </w:rPr>
        <w:t>击</w:t>
      </w:r>
      <w:r>
        <w:t xml:space="preserve"> </w:t>
      </w:r>
      <w:r>
        <w:rPr>
          <w:rFonts w:ascii="Microsoft YaHei" w:eastAsia="Microsoft YaHei" w:hAnsi="Microsoft YaHei" w:cs="Microsoft YaHei" w:hint="eastAsia"/>
        </w:rPr>
        <w:t>大</w:t>
      </w:r>
      <w:r>
        <w:t xml:space="preserve"> </w:t>
      </w:r>
      <w:r>
        <w:rPr>
          <w:rFonts w:ascii="Microsoft YaHei" w:eastAsia="Microsoft YaHei" w:hAnsi="Microsoft YaHei" w:cs="Microsoft YaHei" w:hint="eastAsia"/>
        </w:rPr>
        <w:t>防</w:t>
      </w:r>
      <w:r>
        <w:t xml:space="preserve"> </w:t>
      </w:r>
      <w:r>
        <w:rPr>
          <w:rFonts w:ascii="Microsoft YaHei" w:eastAsia="Microsoft YaHei" w:hAnsi="Microsoft YaHei" w:cs="Microsoft YaHei" w:hint="eastAsia"/>
        </w:rPr>
        <w:t>控</w:t>
      </w:r>
      <w:r>
        <w:t xml:space="preserve"> </w:t>
      </w:r>
      <w:r>
        <w:rPr>
          <w:rFonts w:ascii="Microsoft YaHei" w:eastAsia="Microsoft YaHei" w:hAnsi="Microsoft YaHei" w:cs="Microsoft YaHei" w:hint="eastAsia"/>
        </w:rPr>
        <w:t>期</w:t>
      </w:r>
      <w:r>
        <w:t xml:space="preserve"> </w:t>
      </w:r>
      <w:r>
        <w:rPr>
          <w:rFonts w:ascii="Microsoft YaHei" w:eastAsia="Microsoft YaHei" w:hAnsi="Microsoft YaHei" w:cs="Microsoft YaHei" w:hint="eastAsia"/>
        </w:rPr>
        <w:t>间</w:t>
      </w:r>
      <w:r>
        <w:t xml:space="preserve"> </w:t>
      </w:r>
      <w:r>
        <w:rPr>
          <w:rFonts w:ascii="Microsoft YaHei" w:eastAsia="Microsoft YaHei" w:hAnsi="Microsoft YaHei" w:cs="Microsoft YaHei" w:hint="eastAsia"/>
        </w:rPr>
        <w:t>对</w:t>
      </w:r>
      <w:r>
        <w:t xml:space="preserve"> </w:t>
      </w:r>
      <w:r>
        <w:rPr>
          <w:rFonts w:ascii="Microsoft YaHei" w:eastAsia="Microsoft YaHei" w:hAnsi="Microsoft YaHei" w:cs="Microsoft YaHei" w:hint="eastAsia"/>
        </w:rPr>
        <w:t>相</w:t>
      </w:r>
      <w:r>
        <w:t xml:space="preserve"> </w:t>
      </w:r>
      <w:r>
        <w:rPr>
          <w:rFonts w:ascii="Microsoft YaHei" w:eastAsia="Microsoft YaHei" w:hAnsi="Microsoft YaHei" w:cs="Microsoft YaHei" w:hint="eastAsia"/>
        </w:rPr>
        <w:t>关</w:t>
      </w:r>
      <w:r>
        <w:t xml:space="preserve"> </w:t>
      </w:r>
      <w:r>
        <w:rPr>
          <w:rFonts w:ascii="Microsoft YaHei" w:eastAsia="Microsoft YaHei" w:hAnsi="Microsoft YaHei" w:cs="Microsoft YaHei" w:hint="eastAsia"/>
        </w:rPr>
        <w:t>企</w:t>
      </w:r>
      <w:r>
        <w:t xml:space="preserve"> </w:t>
      </w:r>
      <w:r>
        <w:rPr>
          <w:rFonts w:ascii="Microsoft YaHei" w:eastAsia="Microsoft YaHei" w:hAnsi="Microsoft YaHei" w:cs="Microsoft YaHei" w:hint="eastAsia"/>
        </w:rPr>
        <w:t>业</w:t>
      </w:r>
      <w:r>
        <w:t xml:space="preserve"> </w:t>
      </w:r>
      <w:r>
        <w:rPr>
          <w:rFonts w:ascii="Microsoft YaHei" w:eastAsia="Microsoft YaHei" w:hAnsi="Microsoft YaHei" w:cs="Microsoft YaHei" w:hint="eastAsia"/>
        </w:rPr>
        <w:t>免</w:t>
      </w:r>
      <w:r>
        <w:t xml:space="preserve"> </w:t>
      </w:r>
      <w:r>
        <w:rPr>
          <w:rFonts w:ascii="Microsoft YaHei" w:eastAsia="Microsoft YaHei" w:hAnsi="Microsoft YaHei" w:cs="Microsoft YaHei" w:hint="eastAsia"/>
        </w:rPr>
        <w:t>收</w:t>
      </w:r>
      <w:r>
        <w:t xml:space="preserve"> </w:t>
      </w:r>
      <w:r>
        <w:rPr>
          <w:rFonts w:ascii="Microsoft YaHei" w:eastAsia="Microsoft YaHei" w:hAnsi="Microsoft YaHei" w:cs="Microsoft YaHei" w:hint="eastAsia"/>
        </w:rPr>
        <w:t>增</w:t>
      </w:r>
      <w:r>
        <w:t xml:space="preserve"> </w:t>
      </w:r>
      <w:r>
        <w:rPr>
          <w:rFonts w:ascii="Microsoft YaHei" w:eastAsia="Microsoft YaHei" w:hAnsi="Microsoft YaHei" w:cs="Microsoft YaHei" w:hint="eastAsia"/>
        </w:rPr>
        <w:t>值</w:t>
      </w:r>
      <w:r>
        <w:t xml:space="preserve"> </w:t>
      </w:r>
      <w:r>
        <w:rPr>
          <w:rFonts w:ascii="Microsoft YaHei" w:eastAsia="Microsoft YaHei" w:hAnsi="Microsoft YaHei" w:cs="Microsoft YaHei" w:hint="eastAsia"/>
        </w:rPr>
        <w:t>税</w:t>
      </w:r>
      <w:r>
        <w:t xml:space="preserve"> ), February 26, 2020. Translation. </w:t>
      </w:r>
      <w:hyperlink r:id="rId178" w:history="1">
        <w:r w:rsidRPr="00690240">
          <w:rPr>
            <w:rStyle w:val="Hyperlink"/>
          </w:rPr>
          <w:t>http://finance.eastmoney.com/a/202002261397892662.html</w:t>
        </w:r>
      </w:hyperlink>
      <w:r>
        <w:t xml:space="preserve">. </w:t>
      </w:r>
    </w:p>
  </w:endnote>
  <w:endnote w:id="161">
    <w:p w14:paraId="25D1B199" w14:textId="77777777" w:rsidR="009F203C" w:rsidRDefault="009F203C" w:rsidP="00A679F2">
      <w:pPr>
        <w:pStyle w:val="EndnoteText"/>
      </w:pPr>
      <w:r>
        <w:rPr>
          <w:rStyle w:val="EndnoteReference"/>
        </w:rPr>
        <w:endnoteRef/>
      </w:r>
      <w:r>
        <w:t xml:space="preserve"> Bank for International Settlements, “Credit to the Non-Financial Sector,” March 1, 2020.</w:t>
      </w:r>
    </w:p>
  </w:endnote>
  <w:endnote w:id="162">
    <w:p w14:paraId="3615F60D" w14:textId="77777777" w:rsidR="009F203C" w:rsidRPr="000E1355" w:rsidRDefault="009F203C" w:rsidP="00A40897">
      <w:pPr>
        <w:pStyle w:val="EndnoteText"/>
      </w:pPr>
      <w:r>
        <w:rPr>
          <w:rStyle w:val="EndnoteReference"/>
        </w:rPr>
        <w:endnoteRef/>
      </w:r>
      <w:r>
        <w:t xml:space="preserve"> Dinny McMahon, </w:t>
      </w:r>
      <w:r>
        <w:rPr>
          <w:i/>
          <w:iCs/>
        </w:rPr>
        <w:t>China’s Great Wall of Debt: Shadow Banks, Ghost Cities, Massive Loans, and the End of the Chinese Miracle</w:t>
      </w:r>
      <w:r>
        <w:t xml:space="preserve">, Houghton Mifflin Harcourt, 2018, 31. </w:t>
      </w:r>
    </w:p>
  </w:endnote>
  <w:endnote w:id="163">
    <w:p w14:paraId="39F02F6F" w14:textId="77777777" w:rsidR="009F203C" w:rsidRPr="00074FE9" w:rsidRDefault="009F203C" w:rsidP="005618CB">
      <w:pPr>
        <w:pStyle w:val="EndnoteText"/>
      </w:pPr>
      <w:r>
        <w:rPr>
          <w:rStyle w:val="EndnoteReference"/>
        </w:rPr>
        <w:endnoteRef/>
      </w:r>
      <w:r>
        <w:t xml:space="preserve"> Logan Wright and Daniel Rosen, “Chinese Credit Stimulus: Yesterday’s Solution, Not Today’s,” </w:t>
      </w:r>
      <w:r>
        <w:rPr>
          <w:i/>
          <w:iCs/>
        </w:rPr>
        <w:t>Rhodium Group</w:t>
      </w:r>
      <w:r>
        <w:t>, March 23, 2020, 3.</w:t>
      </w:r>
    </w:p>
  </w:endnote>
  <w:endnote w:id="164">
    <w:p w14:paraId="5A0583B7" w14:textId="77777777" w:rsidR="009F203C" w:rsidRPr="00074FE9" w:rsidRDefault="009F203C" w:rsidP="00A40897">
      <w:pPr>
        <w:pStyle w:val="EndnoteText"/>
      </w:pPr>
      <w:r>
        <w:rPr>
          <w:rStyle w:val="EndnoteReference"/>
        </w:rPr>
        <w:endnoteRef/>
      </w:r>
      <w:r>
        <w:t xml:space="preserve"> </w:t>
      </w:r>
      <w:r>
        <w:rPr>
          <w:i/>
          <w:iCs/>
        </w:rPr>
        <w:t>Trivium China</w:t>
      </w:r>
      <w:r>
        <w:t xml:space="preserve">, “Trivium Macro Q1 Recap, Q2 Scenarios,” March 2020, 8-9. </w:t>
      </w:r>
    </w:p>
  </w:endnote>
  <w:endnote w:id="165">
    <w:p w14:paraId="5A4A4229" w14:textId="77777777" w:rsidR="009F203C" w:rsidRPr="007C41F7" w:rsidRDefault="009F203C" w:rsidP="004E0218">
      <w:pPr>
        <w:pStyle w:val="EndnoteText"/>
      </w:pPr>
      <w:r>
        <w:rPr>
          <w:rStyle w:val="EndnoteReference"/>
        </w:rPr>
        <w:endnoteRef/>
      </w:r>
      <w:r>
        <w:t xml:space="preserve"> Cheng Siwei and Han Wei, “COVID-19 Epidemic slams China’s Government Revenues,” </w:t>
      </w:r>
      <w:r>
        <w:rPr>
          <w:i/>
          <w:iCs/>
        </w:rPr>
        <w:t>Caixin</w:t>
      </w:r>
      <w:r>
        <w:t xml:space="preserve">, March 25, 2020. </w:t>
      </w:r>
      <w:hyperlink r:id="rId179" w:history="1">
        <w:r>
          <w:rPr>
            <w:rStyle w:val="Hyperlink"/>
          </w:rPr>
          <w:t>https://www.caixinglobal.com/2020-03-25/covid-19-epidemic-slams-chinas-government-revenues-101533497.html</w:t>
        </w:r>
      </w:hyperlink>
      <w:r>
        <w:t>.</w:t>
      </w:r>
    </w:p>
  </w:endnote>
  <w:endnote w:id="166">
    <w:p w14:paraId="6DD9058B" w14:textId="77777777" w:rsidR="009F203C" w:rsidRPr="0060482F" w:rsidRDefault="009F203C" w:rsidP="004E0218">
      <w:pPr>
        <w:pStyle w:val="EndnoteText"/>
      </w:pPr>
      <w:r>
        <w:rPr>
          <w:rStyle w:val="EndnoteReference"/>
        </w:rPr>
        <w:endnoteRef/>
      </w:r>
      <w:r>
        <w:t xml:space="preserve"> </w:t>
      </w:r>
      <w:r w:rsidRPr="0060482F">
        <w:rPr>
          <w:rFonts w:cs="Times New Roman"/>
          <w:i/>
          <w:iCs/>
        </w:rPr>
        <w:t>Xinhua</w:t>
      </w:r>
      <w:r w:rsidRPr="0060482F">
        <w:rPr>
          <w:rFonts w:cs="Times New Roman"/>
        </w:rPr>
        <w:t>, “General Secretary Xi Jinping Chairs Meeting of the Politburo of the CCP (</w:t>
      </w:r>
      <w:r w:rsidRPr="0060482F">
        <w:rPr>
          <w:rFonts w:eastAsia="Microsoft YaHei" w:cs="Times New Roman"/>
        </w:rPr>
        <w:t>中共中央政治局召开会议</w:t>
      </w:r>
      <w:r w:rsidRPr="0060482F">
        <w:rPr>
          <w:rFonts w:cs="Times New Roman"/>
        </w:rPr>
        <w:t xml:space="preserve"> </w:t>
      </w:r>
      <w:r w:rsidRPr="0060482F">
        <w:rPr>
          <w:rFonts w:eastAsia="Microsoft YaHei" w:cs="Times New Roman"/>
        </w:rPr>
        <w:t>中共中央总书记习近平主持会议</w:t>
      </w:r>
      <w:r w:rsidRPr="0060482F">
        <w:rPr>
          <w:rFonts w:eastAsia="Microsoft YaHei" w:cs="Times New Roman"/>
        </w:rPr>
        <w:t xml:space="preserve">),” March 27, 2020. Translation. </w:t>
      </w:r>
      <w:hyperlink r:id="rId180" w:history="1">
        <w:r w:rsidRPr="0060482F">
          <w:rPr>
            <w:rStyle w:val="Hyperlink"/>
            <w:rFonts w:cs="Times New Roman"/>
          </w:rPr>
          <w:t>http://www.xinhuanet.com/politics/leaders/2020-03/27/c_1125778940.htm</w:t>
        </w:r>
      </w:hyperlink>
      <w:r w:rsidRPr="0060482F">
        <w:rPr>
          <w:rFonts w:cs="Times New Roman"/>
        </w:rPr>
        <w:t>.</w:t>
      </w:r>
      <w:r>
        <w:t xml:space="preserve"> </w:t>
      </w:r>
    </w:p>
  </w:endnote>
  <w:endnote w:id="167">
    <w:p w14:paraId="37A9C9C1" w14:textId="2A559046" w:rsidR="009F203C" w:rsidRPr="00575A26" w:rsidRDefault="009F203C">
      <w:pPr>
        <w:pStyle w:val="EndnoteText"/>
        <w:rPr>
          <w:rFonts w:cs="Times New Roman"/>
        </w:rPr>
      </w:pPr>
      <w:r w:rsidRPr="00575A26">
        <w:rPr>
          <w:rStyle w:val="EndnoteReference"/>
        </w:rPr>
        <w:endnoteRef/>
      </w:r>
      <w:r w:rsidRPr="00575A26">
        <w:rPr>
          <w:rFonts w:cs="Times New Roman"/>
        </w:rPr>
        <w:t xml:space="preserve"> State Council of the People’s Republic of China, </w:t>
      </w:r>
      <w:r w:rsidRPr="00970C98">
        <w:rPr>
          <w:rFonts w:cs="Times New Roman"/>
        </w:rPr>
        <w:t>“Han Zheng Promotes Construction of Major Projects and Stabilization</w:t>
      </w:r>
      <w:r w:rsidRPr="00846D72">
        <w:rPr>
          <w:rFonts w:cs="Times New Roman"/>
        </w:rPr>
        <w:t xml:space="preserve"> of Investment in Video Teleconference (</w:t>
      </w:r>
      <w:r w:rsidRPr="00A77164">
        <w:rPr>
          <w:rFonts w:eastAsia="Microsoft YaHei" w:cs="Times New Roman" w:hint="eastAsia"/>
        </w:rPr>
        <w:t>韩正出席推进重大项目建设积极做好稳投资工作电视电话会议并讲话</w:t>
      </w:r>
      <w:r w:rsidRPr="00A77164">
        <w:rPr>
          <w:rFonts w:eastAsia="Microsoft YaHei" w:cs="Times New Roman"/>
        </w:rPr>
        <w:t>),”</w:t>
      </w:r>
      <w:r>
        <w:rPr>
          <w:rFonts w:eastAsia="Microsoft YaHei" w:cs="Times New Roman"/>
        </w:rPr>
        <w:t xml:space="preserve"> </w:t>
      </w:r>
      <w:r w:rsidRPr="00A77164">
        <w:rPr>
          <w:rFonts w:eastAsia="Microsoft YaHei" w:cs="Times New Roman"/>
        </w:rPr>
        <w:t xml:space="preserve">March 26, 2020. Translation. </w:t>
      </w:r>
      <w:hyperlink r:id="rId181" w:history="1">
        <w:r w:rsidRPr="00575A26">
          <w:rPr>
            <w:rStyle w:val="Hyperlink"/>
            <w:rFonts w:cs="Times New Roman"/>
          </w:rPr>
          <w:t>http://www.gov.cn/guowuyuan/2020-03/26/content_5496003.htm?mc_cid=1bdcd29ddd&amp;mc_eid=8f4114a201</w:t>
        </w:r>
      </w:hyperlink>
      <w:r w:rsidRPr="00575A26">
        <w:rPr>
          <w:rFonts w:cs="Times New Roman"/>
        </w:rPr>
        <w:t>.</w:t>
      </w:r>
    </w:p>
  </w:endnote>
  <w:endnote w:id="168">
    <w:p w14:paraId="4C8F5F7E" w14:textId="1635D5BE" w:rsidR="009F203C" w:rsidRDefault="009F203C">
      <w:pPr>
        <w:pStyle w:val="EndnoteText"/>
      </w:pPr>
      <w:r w:rsidRPr="00575A26">
        <w:rPr>
          <w:rStyle w:val="EndnoteReference"/>
        </w:rPr>
        <w:endnoteRef/>
      </w:r>
      <w:r w:rsidRPr="00575A26">
        <w:rPr>
          <w:rFonts w:cs="Times New Roman"/>
        </w:rPr>
        <w:t xml:space="preserve"> China’s Ministry</w:t>
      </w:r>
      <w:r w:rsidRPr="00970C98">
        <w:rPr>
          <w:rFonts w:cs="Times New Roman"/>
        </w:rPr>
        <w:t xml:space="preserve"> </w:t>
      </w:r>
      <w:r w:rsidRPr="00846D72">
        <w:rPr>
          <w:rFonts w:cs="Times New Roman"/>
        </w:rPr>
        <w:t>of Industry and Information Technology, “</w:t>
      </w:r>
      <w:r w:rsidRPr="00503625">
        <w:rPr>
          <w:rFonts w:cs="Times New Roman"/>
        </w:rPr>
        <w:t xml:space="preserve">Decision of the Ministry of Industry and Information Technology to Amend </w:t>
      </w:r>
      <w:r w:rsidRPr="008F0AC6">
        <w:rPr>
          <w:rFonts w:cs="Times New Roman"/>
        </w:rPr>
        <w:t>Draft Measures for the</w:t>
      </w:r>
      <w:r w:rsidRPr="000F6C35">
        <w:rPr>
          <w:rFonts w:cs="Times New Roman"/>
        </w:rPr>
        <w:t xml:space="preserve"> ‘Regulation of the Administration of New Energy Vehicle Manufacturing Enterprises and Product Access’ Issued for Public Comment (</w:t>
      </w:r>
      <w:r w:rsidRPr="00A77164">
        <w:rPr>
          <w:rFonts w:eastAsia="Microsoft YaHei" w:cs="Times New Roman" w:hint="eastAsia"/>
        </w:rPr>
        <w:t>公开征求对《工业和信息化部关于修改</w:t>
      </w:r>
      <w:r w:rsidRPr="00970C98">
        <w:rPr>
          <w:rFonts w:cs="Times New Roman"/>
        </w:rPr>
        <w:t>&lt;</w:t>
      </w:r>
      <w:r w:rsidRPr="00A77164">
        <w:rPr>
          <w:rFonts w:eastAsia="Microsoft YaHei" w:cs="Times New Roman" w:hint="eastAsia"/>
        </w:rPr>
        <w:t>新能源汽车生产企业及产品准入管理规定</w:t>
      </w:r>
      <w:r w:rsidRPr="00970C98">
        <w:rPr>
          <w:rFonts w:cs="Times New Roman"/>
        </w:rPr>
        <w:t>&gt;</w:t>
      </w:r>
      <w:r w:rsidRPr="00A77164">
        <w:rPr>
          <w:rFonts w:eastAsia="Microsoft YaHei" w:cs="Times New Roman" w:hint="eastAsia"/>
        </w:rPr>
        <w:t>的决定（征求意见稿）》的意见</w:t>
      </w:r>
      <w:r w:rsidRPr="00A77164">
        <w:rPr>
          <w:rFonts w:eastAsia="Microsoft YaHei" w:cs="Times New Roman"/>
        </w:rPr>
        <w:t>),</w:t>
      </w:r>
      <w:r>
        <w:rPr>
          <w:rFonts w:eastAsia="Microsoft YaHei" w:cs="Times New Roman"/>
        </w:rPr>
        <w:t>”</w:t>
      </w:r>
      <w:r w:rsidRPr="00A77164">
        <w:rPr>
          <w:rFonts w:eastAsia="Microsoft YaHei" w:cs="Times New Roman"/>
        </w:rPr>
        <w:t xml:space="preserve"> April 6, 2020. Translation. </w:t>
      </w:r>
      <w:hyperlink r:id="rId182" w:history="1">
        <w:r w:rsidRPr="00575A26">
          <w:rPr>
            <w:rStyle w:val="Hyperlink"/>
            <w:rFonts w:cs="Times New Roman"/>
          </w:rPr>
          <w:t>http://www.miit.gov.cn/n1278117/n1648113/c7855454/content.html?mc_cid=58f9270742&amp;mc_eid=8f4114a201</w:t>
        </w:r>
      </w:hyperlink>
      <w:r w:rsidRPr="00575A26">
        <w:rPr>
          <w:rFonts w:cs="Times New Roman"/>
        </w:rPr>
        <w:t>.</w:t>
      </w:r>
    </w:p>
  </w:endnote>
  <w:endnote w:id="169">
    <w:p w14:paraId="33E25338" w14:textId="7ABE9268" w:rsidR="009F203C" w:rsidRDefault="009F203C" w:rsidP="009223BC">
      <w:pPr>
        <w:pStyle w:val="EndnoteText"/>
      </w:pPr>
      <w:r>
        <w:rPr>
          <w:rStyle w:val="EndnoteReference"/>
        </w:rPr>
        <w:endnoteRef/>
      </w:r>
      <w:r>
        <w:t xml:space="preserve"> International Monetary Fund, “World Economic Outlook,” April 14, 2020. </w:t>
      </w:r>
      <w:hyperlink r:id="rId183" w:history="1">
        <w:r>
          <w:rPr>
            <w:rStyle w:val="Hyperlink"/>
          </w:rPr>
          <w:t>https://www.imf.org/en/Publications/WEO/Issues/2020/04/14/weo-april-2020</w:t>
        </w:r>
      </w:hyperlink>
      <w:r>
        <w:t xml:space="preserve">. </w:t>
      </w:r>
    </w:p>
  </w:endnote>
  <w:endnote w:id="170">
    <w:p w14:paraId="3D08DC29" w14:textId="77777777" w:rsidR="009F203C" w:rsidRDefault="009F203C" w:rsidP="00C77A31">
      <w:pPr>
        <w:pStyle w:val="EndnoteText"/>
      </w:pPr>
      <w:r>
        <w:rPr>
          <w:rStyle w:val="EndnoteReference"/>
        </w:rPr>
        <w:endnoteRef/>
      </w:r>
      <w:r>
        <w:t xml:space="preserve"> American Chamber of Commerce in China, “COVID-19 Business Impact 60 Days In: Results from the March 2020 Flash Survey,” March 25, 2020, 2. </w:t>
      </w:r>
      <w:hyperlink r:id="rId184" w:history="1">
        <w:r>
          <w:rPr>
            <w:rStyle w:val="Hyperlink"/>
          </w:rPr>
          <w:t>https://www.amchamchina.org/uploads/media/default/0001/12/345fc838ca7dcbc9a7fd9c4161caa494abc227de.pdf</w:t>
        </w:r>
      </w:hyperlink>
      <w:r>
        <w:t>.</w:t>
      </w:r>
    </w:p>
  </w:endnote>
  <w:endnote w:id="171">
    <w:p w14:paraId="17F2D6A8" w14:textId="77777777" w:rsidR="009F203C" w:rsidRDefault="009F203C" w:rsidP="00C77A31">
      <w:pPr>
        <w:pStyle w:val="EndnoteText"/>
      </w:pPr>
      <w:r>
        <w:rPr>
          <w:rStyle w:val="EndnoteReference"/>
        </w:rPr>
        <w:endnoteRef/>
      </w:r>
      <w:r>
        <w:t xml:space="preserve"> Sun Liangzi and Lu Yutong, “Air Freight Prices Skyrocket as Coronavirus Kills Capacity,” </w:t>
      </w:r>
      <w:r>
        <w:rPr>
          <w:i/>
          <w:iCs/>
        </w:rPr>
        <w:t>Caixin</w:t>
      </w:r>
      <w:r>
        <w:t xml:space="preserve">, March 26, 2020. </w:t>
      </w:r>
      <w:hyperlink r:id="rId185" w:history="1">
        <w:r>
          <w:rPr>
            <w:rStyle w:val="Hyperlink"/>
          </w:rPr>
          <w:t>https://www.caixinglobal.com/2020-03-26/air-freight-prices-skyrocket-as-coronavirus-kills-capacity-101534045.html</w:t>
        </w:r>
      </w:hyperlink>
      <w:r>
        <w:t xml:space="preserve">. </w:t>
      </w:r>
    </w:p>
  </w:endnote>
  <w:endnote w:id="172">
    <w:p w14:paraId="5A21A2A0" w14:textId="77777777" w:rsidR="009F203C" w:rsidRDefault="009F203C" w:rsidP="00C77A31">
      <w:pPr>
        <w:pStyle w:val="EndnoteText"/>
      </w:pPr>
      <w:r>
        <w:rPr>
          <w:rStyle w:val="EndnoteReference"/>
        </w:rPr>
        <w:endnoteRef/>
      </w:r>
      <w:r>
        <w:t xml:space="preserve"> U.S. Department of Commerce, Bureau of Economic Analysis, </w:t>
      </w:r>
      <w:r w:rsidRPr="00FE4FF9">
        <w:rPr>
          <w:i/>
          <w:iCs/>
        </w:rPr>
        <w:t>Table 2.2 U.S. Trade in Services, by Type of Service and by Country or Affiliation</w:t>
      </w:r>
      <w:r>
        <w:t xml:space="preserve">, October 15, 2019.  </w:t>
      </w:r>
    </w:p>
  </w:endnote>
  <w:endnote w:id="173">
    <w:p w14:paraId="5768CBC9" w14:textId="77777777" w:rsidR="009F203C" w:rsidRDefault="009F203C" w:rsidP="00C77A31">
      <w:pPr>
        <w:pStyle w:val="EndnoteText"/>
      </w:pPr>
      <w:r>
        <w:rPr>
          <w:rStyle w:val="EndnoteReference"/>
        </w:rPr>
        <w:endnoteRef/>
      </w:r>
      <w:r>
        <w:t xml:space="preserve"> Office of the U.S. Trade Representative, “Chapter 7, Article 7.6: Miscellaneous” in </w:t>
      </w:r>
      <w:r w:rsidRPr="00443E55">
        <w:rPr>
          <w:i/>
          <w:iCs/>
        </w:rPr>
        <w:t>Economic and Trade Agreement between the Government of the United States of America and the Government of the People’s Republic of China</w:t>
      </w:r>
      <w:r>
        <w:t>, January 15,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A0A6" w14:textId="77777777" w:rsidR="009F203C" w:rsidRDefault="009F203C" w:rsidP="006930A7">
    <w:pPr>
      <w:pStyle w:val="Header"/>
    </w:pPr>
  </w:p>
  <w:p w14:paraId="0E9DE862" w14:textId="77777777" w:rsidR="009F203C" w:rsidRPr="003F123C" w:rsidRDefault="009F203C" w:rsidP="003F123C">
    <w:pPr>
      <w:pStyle w:val="Header"/>
      <w:shd w:val="clear" w:color="auto" w:fill="1F497D" w:themeFill="text2"/>
      <w:tabs>
        <w:tab w:val="right" w:pos="10080"/>
      </w:tabs>
      <w:jc w:val="left"/>
      <w:rPr>
        <w:b/>
        <w:color w:val="FFFFFF" w:themeColor="background1"/>
      </w:rPr>
    </w:pPr>
    <w:r w:rsidRPr="0059315C">
      <w:rPr>
        <w:color w:val="FFFFFF" w:themeColor="background1"/>
      </w:rPr>
      <w:t>U.S.-China Economic and Security Review Commission</w:t>
    </w:r>
    <w:r>
      <w:rPr>
        <w:color w:val="FFFFFF" w:themeColor="background1"/>
      </w:rPr>
      <w:tab/>
    </w:r>
    <w:r w:rsidRPr="003B3BAF">
      <w:rPr>
        <w:color w:val="FFFFFF" w:themeColor="background1"/>
      </w:rPr>
      <w:fldChar w:fldCharType="begin"/>
    </w:r>
    <w:r w:rsidRPr="003B3BAF">
      <w:rPr>
        <w:color w:val="FFFFFF" w:themeColor="background1"/>
      </w:rPr>
      <w:instrText xml:space="preserve"> PAGE   \* MERGEFORMAT </w:instrText>
    </w:r>
    <w:r w:rsidRPr="003B3BAF">
      <w:rPr>
        <w:color w:val="FFFFFF" w:themeColor="background1"/>
      </w:rPr>
      <w:fldChar w:fldCharType="separate"/>
    </w:r>
    <w:r>
      <w:rPr>
        <w:noProof/>
        <w:color w:val="FFFFFF" w:themeColor="background1"/>
      </w:rPr>
      <w:t>iv</w:t>
    </w:r>
    <w:r w:rsidRPr="003B3BAF">
      <w:rPr>
        <w:color w:val="FFFFFF" w:themeColor="background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A34C" w14:textId="77777777" w:rsidR="009F203C" w:rsidRDefault="009F203C" w:rsidP="006930A7">
    <w:pPr>
      <w:pStyle w:val="Header"/>
    </w:pPr>
  </w:p>
  <w:p w14:paraId="60407E0A" w14:textId="77777777" w:rsidR="009F203C" w:rsidRPr="003F123C" w:rsidRDefault="009F203C" w:rsidP="00F435D4">
    <w:pPr>
      <w:pStyle w:val="Header"/>
      <w:shd w:val="clear" w:color="auto" w:fill="1F497D" w:themeFill="text2"/>
      <w:tabs>
        <w:tab w:val="right" w:pos="10080"/>
      </w:tabs>
      <w:jc w:val="left"/>
      <w:rPr>
        <w:b/>
        <w:color w:val="FFFFFF" w:themeColor="background1"/>
      </w:rPr>
    </w:pPr>
    <w:r w:rsidRPr="0059315C">
      <w:rPr>
        <w:color w:val="FFFFFF" w:themeColor="background1"/>
      </w:rPr>
      <w:t xml:space="preserve">U.S.-China Economic and Security Review Commission </w:t>
    </w:r>
    <w:r>
      <w:rPr>
        <w:color w:val="FFFFFF" w:themeColor="background1"/>
      </w:rPr>
      <w:tab/>
    </w:r>
    <w:r w:rsidRPr="003B3BAF">
      <w:rPr>
        <w:color w:val="FFFFFF" w:themeColor="background1"/>
      </w:rPr>
      <w:fldChar w:fldCharType="begin"/>
    </w:r>
    <w:r w:rsidRPr="003B3BAF">
      <w:rPr>
        <w:color w:val="FFFFFF" w:themeColor="background1"/>
      </w:rPr>
      <w:instrText xml:space="preserve"> PAGE   \* MERGEFORMAT </w:instrText>
    </w:r>
    <w:r w:rsidRPr="003B3BAF">
      <w:rPr>
        <w:color w:val="FFFFFF" w:themeColor="background1"/>
      </w:rPr>
      <w:fldChar w:fldCharType="separate"/>
    </w:r>
    <w:r>
      <w:rPr>
        <w:noProof/>
        <w:color w:val="FFFFFF" w:themeColor="background1"/>
      </w:rPr>
      <w:t>7</w:t>
    </w:r>
    <w:r w:rsidRPr="003B3BAF">
      <w:rPr>
        <w:color w:val="FFFFFF" w:themeColor="background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54D2" w14:textId="77777777" w:rsidR="009F203C" w:rsidRDefault="009F203C">
    <w:pPr>
      <w:pStyle w:val="Footer"/>
    </w:pPr>
    <w:r w:rsidRPr="00FE1719">
      <w:rPr>
        <w:b/>
      </w:rPr>
      <w:t>Disclaimer</w:t>
    </w:r>
    <w:r w:rsidRPr="00FE1719">
      <w:t>: This paper is the product of professional research performed by staff of the U.S.-China Economic and Security Review Commission, and was prepared at the request of the Commission to support its deliberations. Posting of the report to the Commission’s website is intended to promote greater public understanding of the issues addressed by the Commission in its ongoing assessment of U.S.-China economic relations and their implications for U.S. security, as mandated by Public Law 106-398 and Public Law 108-7. However, the public release of this document does not necessarily imply an endorsement by the Commission, any individual Commissioner, or the Commission’s other professional staff, of the views or conclusions expressed in this staff 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BC27" w14:textId="77777777" w:rsidR="009F203C" w:rsidRDefault="009F203C" w:rsidP="006930A7">
    <w:pPr>
      <w:pStyle w:val="Header"/>
    </w:pPr>
  </w:p>
  <w:p w14:paraId="6CD1ECD9" w14:textId="77777777" w:rsidR="009F203C" w:rsidRPr="003F123C" w:rsidRDefault="009F203C" w:rsidP="00F435D4">
    <w:pPr>
      <w:pStyle w:val="Header"/>
      <w:shd w:val="clear" w:color="auto" w:fill="1F497D" w:themeFill="text2"/>
      <w:tabs>
        <w:tab w:val="right" w:pos="10080"/>
      </w:tabs>
      <w:jc w:val="left"/>
      <w:rPr>
        <w:b/>
        <w:color w:val="FFFFFF" w:themeColor="background1"/>
      </w:rPr>
    </w:pPr>
    <w:r w:rsidRPr="0059315C">
      <w:rPr>
        <w:color w:val="FFFFFF" w:themeColor="background1"/>
      </w:rPr>
      <w:t xml:space="preserve">U.S.-China Economic and Security Review Commission </w:t>
    </w:r>
    <w:r>
      <w:rPr>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A70D" w14:textId="77777777" w:rsidR="009F203C" w:rsidRPr="00F435D4" w:rsidRDefault="009F203C">
    <w:pPr>
      <w:pStyle w:val="Footer"/>
      <w:rPr>
        <w:color w:val="808080" w:themeColor="background1" w:themeShade="80"/>
      </w:rPr>
    </w:pPr>
    <w:r w:rsidRPr="00F435D4">
      <w:rPr>
        <w:b/>
        <w:color w:val="808080" w:themeColor="background1" w:themeShade="80"/>
      </w:rPr>
      <w:t>Disclaimer</w:t>
    </w:r>
    <w:r w:rsidRPr="00000D75">
      <w:rPr>
        <w:b/>
        <w:color w:val="808080" w:themeColor="background1" w:themeShade="80"/>
      </w:rPr>
      <w:t>:</w:t>
    </w:r>
    <w:r w:rsidRPr="00F435D4">
      <w:rPr>
        <w:color w:val="808080" w:themeColor="background1" w:themeShade="80"/>
      </w:rPr>
      <w:t xml:space="preserve"> This paper is the product of professional research performed by staff of the U.S.-China Economic and Security Review Commission, and was prepared at the request of the Commission to support its deliberations. Posting of the report to the Commission’s website is intended to promote greater public understanding of the issues addressed by the Commission in its ongoing assessment of U.S.-China economic relations and their implications for U.S. security, as mandated by Public Law 106-398 and Public Law </w:t>
    </w:r>
    <w:r>
      <w:rPr>
        <w:color w:val="808080" w:themeColor="background1" w:themeShade="80"/>
      </w:rPr>
      <w:t>113-291</w:t>
    </w:r>
    <w:r w:rsidRPr="00F435D4">
      <w:rPr>
        <w:color w:val="808080" w:themeColor="background1" w:themeShade="80"/>
      </w:rPr>
      <w:t>. However, the public release of this document does not necessarily imply an endorsement by the Commission, any individual Commissioner, or the Commission’s other professional staff, of the views or conclusions expressed in this staff research report.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D7A9" w14:textId="77777777" w:rsidR="009F203C" w:rsidRDefault="009F203C" w:rsidP="006930A7">
    <w:pPr>
      <w:pStyle w:val="Header"/>
    </w:pPr>
  </w:p>
  <w:p w14:paraId="7A0F41A3" w14:textId="77777777" w:rsidR="009F203C" w:rsidRPr="003F123C" w:rsidRDefault="009F203C" w:rsidP="003F123C">
    <w:pPr>
      <w:pStyle w:val="Header"/>
      <w:shd w:val="clear" w:color="auto" w:fill="1F497D" w:themeFill="text2"/>
      <w:tabs>
        <w:tab w:val="right" w:pos="10080"/>
      </w:tabs>
      <w:jc w:val="left"/>
      <w:rPr>
        <w:b/>
        <w:color w:val="FFFFFF" w:themeColor="background1"/>
      </w:rPr>
    </w:pPr>
    <w:r w:rsidRPr="0059315C">
      <w:rPr>
        <w:color w:val="FFFFFF" w:themeColor="background1"/>
      </w:rPr>
      <w:t>U.S.-China Economic and Security Review Commission</w:t>
    </w:r>
    <w:r>
      <w:rPr>
        <w:color w:val="FFFFFF" w:themeColor="background1"/>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36FE" w14:textId="77777777" w:rsidR="009F203C" w:rsidRDefault="009F203C" w:rsidP="00CC0A55">
    <w:pPr>
      <w:pStyle w:val="Footer"/>
    </w:pPr>
  </w:p>
  <w:p w14:paraId="0EC78532" w14:textId="77777777" w:rsidR="009F203C" w:rsidRPr="003F123C" w:rsidRDefault="009F203C" w:rsidP="003E72DC">
    <w:pPr>
      <w:pStyle w:val="Header"/>
      <w:shd w:val="clear" w:color="auto" w:fill="1F497D" w:themeFill="text2"/>
      <w:tabs>
        <w:tab w:val="left" w:pos="9946"/>
        <w:tab w:val="right" w:pos="10080"/>
      </w:tabs>
      <w:jc w:val="left"/>
      <w:rPr>
        <w:b/>
        <w:color w:val="FFFFFF" w:themeColor="background1"/>
      </w:rPr>
    </w:pPr>
    <w:r w:rsidRPr="0059315C">
      <w:rPr>
        <w:color w:val="FFFFFF" w:themeColor="background1"/>
      </w:rPr>
      <w:t xml:space="preserve">U.S.-China Economic and Security Review Commission </w:t>
    </w:r>
    <w:r>
      <w:rPr>
        <w:color w:val="FFFFFF" w:themeColor="background1"/>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9D0E" w14:textId="77777777" w:rsidR="009F203C" w:rsidRDefault="009F203C" w:rsidP="006930A7">
    <w:pPr>
      <w:pStyle w:val="Header"/>
    </w:pPr>
  </w:p>
  <w:p w14:paraId="676BF2EE" w14:textId="77777777" w:rsidR="009F203C" w:rsidRPr="003F123C" w:rsidRDefault="009F203C" w:rsidP="003F123C">
    <w:pPr>
      <w:pStyle w:val="Header"/>
      <w:shd w:val="clear" w:color="auto" w:fill="1F497D" w:themeFill="text2"/>
      <w:tabs>
        <w:tab w:val="right" w:pos="10080"/>
      </w:tabs>
      <w:jc w:val="left"/>
      <w:rPr>
        <w:b/>
        <w:color w:val="FFFFFF" w:themeColor="background1"/>
      </w:rPr>
    </w:pPr>
    <w:r w:rsidRPr="0059315C">
      <w:rPr>
        <w:color w:val="FFFFFF" w:themeColor="background1"/>
      </w:rPr>
      <w:t>U.S.-China Economic and Security Review Commission</w:t>
    </w:r>
    <w:r>
      <w:rPr>
        <w:color w:val="FFFFFF" w:themeColor="background1"/>
      </w:rPr>
      <w:tab/>
    </w:r>
    <w:r w:rsidRPr="003B3BAF">
      <w:rPr>
        <w:color w:val="FFFFFF" w:themeColor="background1"/>
      </w:rPr>
      <w:fldChar w:fldCharType="begin"/>
    </w:r>
    <w:r w:rsidRPr="003B3BAF">
      <w:rPr>
        <w:color w:val="FFFFFF" w:themeColor="background1"/>
      </w:rPr>
      <w:instrText xml:space="preserve"> PAGE   \* MERGEFORMAT </w:instrText>
    </w:r>
    <w:r w:rsidRPr="003B3BAF">
      <w:rPr>
        <w:color w:val="FFFFFF" w:themeColor="background1"/>
      </w:rPr>
      <w:fldChar w:fldCharType="separate"/>
    </w:r>
    <w:r>
      <w:rPr>
        <w:noProof/>
        <w:color w:val="FFFFFF" w:themeColor="background1"/>
      </w:rPr>
      <w:t>4</w:t>
    </w:r>
    <w:r w:rsidRPr="003B3BAF">
      <w:rPr>
        <w:color w:val="FFFFFF" w:themeColor="background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B014" w14:textId="77777777" w:rsidR="009F203C" w:rsidRDefault="009F203C" w:rsidP="006930A7">
    <w:pPr>
      <w:pStyle w:val="Header"/>
    </w:pPr>
  </w:p>
  <w:p w14:paraId="6CABB6E5" w14:textId="77777777" w:rsidR="009F203C" w:rsidRPr="003F123C" w:rsidRDefault="009F203C" w:rsidP="00F435D4">
    <w:pPr>
      <w:pStyle w:val="Header"/>
      <w:shd w:val="clear" w:color="auto" w:fill="1F497D" w:themeFill="text2"/>
      <w:tabs>
        <w:tab w:val="right" w:pos="10080"/>
      </w:tabs>
      <w:jc w:val="left"/>
      <w:rPr>
        <w:b/>
        <w:color w:val="FFFFFF" w:themeColor="background1"/>
      </w:rPr>
    </w:pPr>
    <w:r w:rsidRPr="0059315C">
      <w:rPr>
        <w:color w:val="FFFFFF" w:themeColor="background1"/>
      </w:rPr>
      <w:t xml:space="preserve">U.S.-China Economic and Security Review Commission </w:t>
    </w:r>
    <w:r>
      <w:rPr>
        <w:color w:val="FFFFFF" w:themeColor="background1"/>
      </w:rPr>
      <w:tab/>
    </w:r>
    <w:r w:rsidRPr="003B3BAF">
      <w:rPr>
        <w:color w:val="FFFFFF" w:themeColor="background1"/>
      </w:rPr>
      <w:fldChar w:fldCharType="begin"/>
    </w:r>
    <w:r w:rsidRPr="003B3BAF">
      <w:rPr>
        <w:color w:val="FFFFFF" w:themeColor="background1"/>
      </w:rPr>
      <w:instrText xml:space="preserve"> PAGE   \* MERGEFORMAT </w:instrText>
    </w:r>
    <w:r w:rsidRPr="003B3BAF">
      <w:rPr>
        <w:color w:val="FFFFFF" w:themeColor="background1"/>
      </w:rPr>
      <w:fldChar w:fldCharType="separate"/>
    </w:r>
    <w:r>
      <w:rPr>
        <w:noProof/>
        <w:color w:val="FFFFFF" w:themeColor="background1"/>
      </w:rPr>
      <w:t>3</w:t>
    </w:r>
    <w:r w:rsidRPr="003B3BAF">
      <w:rPr>
        <w:color w:val="FFFFFF" w:themeColor="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55F7" w14:textId="77777777" w:rsidR="009F203C" w:rsidRDefault="009F203C" w:rsidP="00CC0A55">
    <w:pPr>
      <w:pStyle w:val="Footer"/>
    </w:pPr>
  </w:p>
  <w:p w14:paraId="75A9C4EF" w14:textId="77777777" w:rsidR="009F203C" w:rsidRPr="003F123C" w:rsidRDefault="009F203C" w:rsidP="00F435D4">
    <w:pPr>
      <w:pStyle w:val="Header"/>
      <w:shd w:val="clear" w:color="auto" w:fill="1F497D" w:themeFill="text2"/>
      <w:tabs>
        <w:tab w:val="right" w:pos="10080"/>
      </w:tabs>
      <w:jc w:val="left"/>
      <w:rPr>
        <w:b/>
        <w:color w:val="FFFFFF" w:themeColor="background1"/>
      </w:rPr>
    </w:pPr>
    <w:r w:rsidRPr="0059315C">
      <w:rPr>
        <w:color w:val="FFFFFF" w:themeColor="background1"/>
      </w:rPr>
      <w:t xml:space="preserve">U.S.-China Economic and Security Review Commission </w:t>
    </w:r>
    <w:r>
      <w:rPr>
        <w:color w:val="FFFFFF" w:themeColor="background1"/>
      </w:rPr>
      <w:tab/>
    </w:r>
    <w:r w:rsidRPr="003B3BAF">
      <w:rPr>
        <w:color w:val="FFFFFF" w:themeColor="background1"/>
      </w:rPr>
      <w:fldChar w:fldCharType="begin"/>
    </w:r>
    <w:r w:rsidRPr="003B3BAF">
      <w:rPr>
        <w:color w:val="FFFFFF" w:themeColor="background1"/>
      </w:rPr>
      <w:instrText xml:space="preserve"> PAGE   \* MERGEFORMAT </w:instrText>
    </w:r>
    <w:r w:rsidRPr="003B3BAF">
      <w:rPr>
        <w:color w:val="FFFFFF" w:themeColor="background1"/>
      </w:rPr>
      <w:fldChar w:fldCharType="separate"/>
    </w:r>
    <w:r>
      <w:rPr>
        <w:noProof/>
        <w:color w:val="FFFFFF" w:themeColor="background1"/>
      </w:rPr>
      <w:t>3</w:t>
    </w:r>
    <w:r w:rsidRPr="003B3BAF">
      <w:rPr>
        <w:color w:val="FFFFFF" w:themeColor="background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E900" w14:textId="77777777" w:rsidR="009F203C" w:rsidRDefault="009F203C" w:rsidP="006930A7">
    <w:pPr>
      <w:pStyle w:val="Header"/>
    </w:pPr>
  </w:p>
  <w:p w14:paraId="42468AC1" w14:textId="77777777" w:rsidR="009F203C" w:rsidRPr="003F123C" w:rsidRDefault="009F203C" w:rsidP="003F123C">
    <w:pPr>
      <w:pStyle w:val="Header"/>
      <w:shd w:val="clear" w:color="auto" w:fill="1F497D" w:themeFill="text2"/>
      <w:tabs>
        <w:tab w:val="right" w:pos="10080"/>
      </w:tabs>
      <w:jc w:val="left"/>
      <w:rPr>
        <w:b/>
        <w:color w:val="FFFFFF" w:themeColor="background1"/>
      </w:rPr>
    </w:pPr>
    <w:r w:rsidRPr="0059315C">
      <w:rPr>
        <w:color w:val="FFFFFF" w:themeColor="background1"/>
      </w:rPr>
      <w:t>U.S.-China Economic and Security Review Commission</w:t>
    </w:r>
    <w:r>
      <w:rPr>
        <w:color w:val="FFFFFF" w:themeColor="background1"/>
      </w:rPr>
      <w:tab/>
    </w:r>
    <w:r w:rsidRPr="003B3BAF">
      <w:rPr>
        <w:color w:val="FFFFFF" w:themeColor="background1"/>
      </w:rPr>
      <w:fldChar w:fldCharType="begin"/>
    </w:r>
    <w:r w:rsidRPr="003B3BAF">
      <w:rPr>
        <w:color w:val="FFFFFF" w:themeColor="background1"/>
      </w:rPr>
      <w:instrText xml:space="preserve"> PAGE   \* MERGEFORMAT </w:instrText>
    </w:r>
    <w:r w:rsidRPr="003B3BAF">
      <w:rPr>
        <w:color w:val="FFFFFF" w:themeColor="background1"/>
      </w:rPr>
      <w:fldChar w:fldCharType="separate"/>
    </w:r>
    <w:r>
      <w:rPr>
        <w:noProof/>
        <w:color w:val="FFFFFF" w:themeColor="background1"/>
      </w:rPr>
      <w:t>6</w:t>
    </w:r>
    <w:r w:rsidRPr="003B3BAF">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AE37" w14:textId="77777777" w:rsidR="00D62945" w:rsidRDefault="00D62945" w:rsidP="00F93268">
      <w:pPr>
        <w:spacing w:after="0" w:line="240" w:lineRule="auto"/>
      </w:pPr>
      <w:r>
        <w:separator/>
      </w:r>
    </w:p>
  </w:footnote>
  <w:footnote w:type="continuationSeparator" w:id="0">
    <w:p w14:paraId="736EE2AF" w14:textId="77777777" w:rsidR="00D62945" w:rsidRDefault="00D62945" w:rsidP="00F93268">
      <w:pPr>
        <w:spacing w:after="0" w:line="240" w:lineRule="auto"/>
      </w:pPr>
      <w:r>
        <w:continuationSeparator/>
      </w:r>
    </w:p>
  </w:footnote>
  <w:footnote w:id="1">
    <w:p w14:paraId="2FB93684" w14:textId="3231F932" w:rsidR="009F203C" w:rsidRDefault="009F203C">
      <w:pPr>
        <w:pStyle w:val="FootnoteText"/>
      </w:pPr>
      <w:r>
        <w:rPr>
          <w:rStyle w:val="FootnoteReference"/>
        </w:rPr>
        <w:footnoteRef/>
      </w:r>
      <w:r>
        <w:t xml:space="preserve"> Given great uncertainty regarding how quickly the global pandemic can be contained, these forecasts are highly variable. As of mid-April 2020, many forecasts are being revised every two to three weeks. </w:t>
      </w:r>
    </w:p>
  </w:footnote>
  <w:footnote w:id="2">
    <w:p w14:paraId="2721E0FF" w14:textId="77777777" w:rsidR="009F203C" w:rsidRPr="00202F1A" w:rsidRDefault="009F203C" w:rsidP="00C77A31">
      <w:pPr>
        <w:pStyle w:val="FootnoteText"/>
        <w:rPr>
          <w:b/>
        </w:rPr>
      </w:pPr>
      <w:r>
        <w:rPr>
          <w:rStyle w:val="FootnoteReference"/>
        </w:rPr>
        <w:footnoteRef/>
      </w:r>
      <w:r>
        <w:t xml:space="preserve"> The survey was conducted among 169 member companies distributed evenly between industries (e.g., technology, resources and industrials, consumer goods, and services) from February 17-20, 2020. </w:t>
      </w:r>
      <w:r w:rsidRPr="001969F1">
        <w:rPr>
          <w:bCs/>
        </w:rPr>
        <w:t xml:space="preserve">American Chamber of Commerce in China, “AmCham China Flash Survey Report on the Impact of COVID-19,” February 27, 2020. </w:t>
      </w:r>
      <w:hyperlink r:id="rId1" w:history="1">
        <w:r w:rsidRPr="001969F1">
          <w:rPr>
            <w:rStyle w:val="Hyperlink"/>
            <w:bCs/>
          </w:rPr>
          <w:t>https://www.amchamchina.org/news/US-companies-significant-negative-business-impact-from-covid-19-revealed-survey-results</w:t>
        </w:r>
      </w:hyperlink>
      <w:r w:rsidRPr="001969F1">
        <w:rPr>
          <w:bCs/>
        </w:rPr>
        <w:t>.</w:t>
      </w:r>
    </w:p>
  </w:footnote>
  <w:footnote w:id="3">
    <w:p w14:paraId="59C15A72" w14:textId="31F47666" w:rsidR="009F203C" w:rsidRDefault="009F203C" w:rsidP="00C77A31">
      <w:pPr>
        <w:pStyle w:val="FootnoteText"/>
      </w:pPr>
      <w:r>
        <w:rPr>
          <w:rStyle w:val="FootnoteReference"/>
        </w:rPr>
        <w:footnoteRef/>
      </w:r>
      <w:r>
        <w:t xml:space="preserve">  Chinese tourism to the United States, which includes travel conducted for business, leisure, and study in the United States, accounted for 56.2 percent of ($32.1 billion) of total U.S. services exports to China in 2018. U.S. Department of Commerce, Bureau of Economic Analysis, </w:t>
      </w:r>
      <w:r w:rsidRPr="00FE4FF9">
        <w:rPr>
          <w:i/>
          <w:iCs/>
        </w:rPr>
        <w:t>Table 2.2 U.S. Trade in Services, by Type of Service and by Country or Affiliation</w:t>
      </w:r>
      <w:r>
        <w:t xml:space="preserve">, October 15, 2019.  </w:t>
      </w:r>
    </w:p>
  </w:footnote>
  <w:footnote w:id="4">
    <w:p w14:paraId="7451DF7E" w14:textId="18DE394F" w:rsidR="009F203C" w:rsidRPr="00AC5DFF" w:rsidRDefault="009F203C" w:rsidP="00DA60FF">
      <w:pPr>
        <w:pStyle w:val="FootnoteText"/>
      </w:pPr>
      <w:r>
        <w:rPr>
          <w:rStyle w:val="FootnoteReference"/>
        </w:rPr>
        <w:footnoteRef/>
      </w:r>
      <w:r>
        <w:t xml:space="preserve">  International students typically pay full tuition when enrolling at U.S. universities, with only 17 percent of international students funding their education at U.S. universities with resources granted by their institution, such as scholarships, grants, and assistantships. According to one study, nearly a third of all tuition payments received by U.S. public universities comes from international students. This has led U.S. institutions of higher education to rely on international students to fund broader operations. See Makala Skinner, “The Financial Risk of Overreliance on Chinese Student Enrollment,” </w:t>
      </w:r>
      <w:r>
        <w:rPr>
          <w:i/>
          <w:iCs/>
        </w:rPr>
        <w:t>World Education News and Reviews</w:t>
      </w:r>
      <w:r>
        <w:t xml:space="preserve">, December 17, 2019. </w:t>
      </w:r>
      <w:hyperlink r:id="rId2" w:history="1">
        <w:r w:rsidRPr="00AC5DFF">
          <w:rPr>
            <w:rStyle w:val="Hyperlink"/>
          </w:rPr>
          <w:t>https://wenr.wes.org/2019/12/the-financial-risk-of-overreliance-on-chinese-student-enrollment</w:t>
        </w:r>
      </w:hyperlink>
      <w:r w:rsidRPr="00AC5DFF">
        <w:t xml:space="preserve">; </w:t>
      </w:r>
      <w:r w:rsidRPr="00AC5DFF">
        <w:rPr>
          <w:i/>
          <w:iCs/>
        </w:rPr>
        <w:t>BBC</w:t>
      </w:r>
      <w:r w:rsidRPr="00AC5DFF">
        <w:t>, “T</w:t>
      </w:r>
      <w:r w:rsidRPr="00184790">
        <w:t>rad</w:t>
      </w:r>
      <w:r>
        <w:t xml:space="preserve">e War: How Reliant Are U.S. Colleges on Chinese </w:t>
      </w:r>
      <w:r>
        <w:t xml:space="preserve">Students?,” June 12, 2019. </w:t>
      </w:r>
      <w:hyperlink r:id="rId3" w:history="1">
        <w:r>
          <w:rPr>
            <w:rStyle w:val="Hyperlink"/>
          </w:rPr>
          <w:t>https://www.bbc.com/news/world-asia-48542913</w:t>
        </w:r>
      </w:hyperlink>
      <w:r>
        <w:t>.</w:t>
      </w:r>
    </w:p>
  </w:footnote>
  <w:footnote w:id="5">
    <w:p w14:paraId="5723ECA7" w14:textId="761D3B70" w:rsidR="009F203C" w:rsidRPr="00AE63BD" w:rsidRDefault="009F203C" w:rsidP="009436E3">
      <w:pPr>
        <w:pStyle w:val="FootnoteText"/>
      </w:pPr>
      <w:r w:rsidRPr="00AE63BD">
        <w:rPr>
          <w:rStyle w:val="FootnoteReference"/>
        </w:rPr>
        <w:footnoteRef/>
      </w:r>
      <w:r w:rsidRPr="00AE63BD">
        <w:t xml:space="preserve"> </w:t>
      </w:r>
      <w:r>
        <w:t xml:space="preserve"> </w:t>
      </w:r>
      <w:r w:rsidRPr="00AE63BD">
        <w:t>Many of China’s official statistics are viewed with suspicion, but the unemployment rate is understood to be the least informative of all key economic indicators for which Beijing publishes data. One 2017 study found that China’s official unemployment rate fluctuated in a narrow range between 4 and 4.3 percent from 2002-2010 and stayed fixed at 4.1 percent since the third quarter of 2010. The official rate’s apparent imperviousness to major fluctuations in China’s economy—such as the global financial crisis—suggest it is tightly controlled by the</w:t>
      </w:r>
      <w:r>
        <w:t xml:space="preserve"> </w:t>
      </w:r>
      <w:r w:rsidRPr="00AE63BD">
        <w:t xml:space="preserve">government. See Shuaizhang Feng, Yingyao Hu, and Robert Moffitt, “Long Run Trends in Unemployment and Labor Force Participation in Urban China,” </w:t>
      </w:r>
      <w:r w:rsidRPr="00AE63BD">
        <w:rPr>
          <w:i/>
          <w:iCs/>
        </w:rPr>
        <w:t>Journal of Comparative Economics</w:t>
      </w:r>
      <w:r w:rsidRPr="00AE63BD">
        <w:t xml:space="preserve"> 45 (2017) 304-324.</w:t>
      </w:r>
      <w:r>
        <w:t xml:space="preserve">  </w:t>
      </w:r>
    </w:p>
  </w:footnote>
  <w:footnote w:id="6">
    <w:p w14:paraId="67C089DB" w14:textId="71346B05" w:rsidR="009F203C" w:rsidRPr="001B1EC2" w:rsidRDefault="009F203C" w:rsidP="008C23D6">
      <w:pPr>
        <w:pStyle w:val="FootnoteText"/>
      </w:pPr>
      <w:r>
        <w:rPr>
          <w:rStyle w:val="FootnoteReference"/>
        </w:rPr>
        <w:footnoteRef/>
      </w:r>
      <w:r>
        <w:t xml:space="preserve">  For the sake of comparison, about 116 million U.S. residents traveled during the Christmas and New Year holidays in December 2019. </w:t>
      </w:r>
      <w:r w:rsidRPr="000243AE">
        <w:rPr>
          <w:i/>
          <w:iCs/>
        </w:rPr>
        <w:t>Bloomberg News</w:t>
      </w:r>
      <w:r>
        <w:t>, “</w:t>
      </w:r>
      <w:r w:rsidRPr="0021486A">
        <w:t>China Will Rack Up Three Billion Trips During World’s Biggest Human Migration</w:t>
      </w:r>
      <w:r>
        <w:t xml:space="preserve">,” January 20, 2020. </w:t>
      </w:r>
      <w:hyperlink r:id="rId4" w:history="1">
        <w:r w:rsidRPr="001B1EC2">
          <w:rPr>
            <w:rStyle w:val="Hyperlink"/>
          </w:rPr>
          <w:t>https://www.bloomberg.com/news/articles/2020-01-20/china-readies-for-world-s-biggest-human-migration-quicktake?sref=FlHD1WjR</w:t>
        </w:r>
      </w:hyperlink>
      <w:r w:rsidRPr="001B1EC2">
        <w:t xml:space="preserve">; </w:t>
      </w:r>
      <w:r>
        <w:t xml:space="preserve">U.S. </w:t>
      </w:r>
      <w:r w:rsidRPr="001B1EC2">
        <w:t>Cen</w:t>
      </w:r>
      <w:r w:rsidRPr="006E4237">
        <w:t>s</w:t>
      </w:r>
      <w:r w:rsidRPr="001B1EC2">
        <w:t>u</w:t>
      </w:r>
      <w:r w:rsidRPr="006E4237">
        <w:t>s Bu</w:t>
      </w:r>
      <w:r>
        <w:t>reau, “</w:t>
      </w:r>
      <w:r w:rsidRPr="001B1EC2">
        <w:t>2019 U.S. Population Estimates Continue to Show the Nation’s Growth Is Slowing</w:t>
      </w:r>
      <w:r>
        <w:t xml:space="preserve">,” December 30, 2019. </w:t>
      </w:r>
      <w:hyperlink r:id="rId5" w:history="1">
        <w:r w:rsidRPr="00EB7909">
          <w:rPr>
            <w:rStyle w:val="Hyperlink"/>
          </w:rPr>
          <w:t>https://www.census.gov/newsroom/press-releases/2019/popest-nation.html</w:t>
        </w:r>
      </w:hyperlink>
      <w:r>
        <w:t xml:space="preserve">. </w:t>
      </w:r>
    </w:p>
  </w:footnote>
  <w:footnote w:id="7">
    <w:p w14:paraId="713FB6D9" w14:textId="118B4D58" w:rsidR="009F203C" w:rsidRPr="00C0322C" w:rsidRDefault="009F203C" w:rsidP="00C0322C">
      <w:pPr>
        <w:pStyle w:val="FootnoteText"/>
        <w:rPr>
          <w:lang w:eastAsia="zh-CN"/>
        </w:rPr>
      </w:pPr>
      <w:r>
        <w:rPr>
          <w:rStyle w:val="FootnoteReference"/>
        </w:rPr>
        <w:footnoteRef/>
      </w:r>
      <w:r>
        <w:t xml:space="preserve">  The pool of rural migrant labor is referred to as the “floating population” (</w:t>
      </w:r>
      <w:r>
        <w:rPr>
          <w:rFonts w:hint="eastAsia"/>
          <w:lang w:eastAsia="zh-CN"/>
        </w:rPr>
        <w:t>流动人口</w:t>
      </w:r>
      <w:r>
        <w:t xml:space="preserve">) in Chinese discourse. For more information on China’s rural labor migration, see University of Washington geography professor and long-time observer </w:t>
      </w:r>
      <w:r w:rsidRPr="001F5109">
        <w:t xml:space="preserve">Kam Wing Chan, “Migration and Development in China: Trends, Geography and Current Issues,” </w:t>
      </w:r>
      <w:r w:rsidRPr="000243AE">
        <w:rPr>
          <w:i/>
          <w:iCs/>
        </w:rPr>
        <w:t>Migration and Development</w:t>
      </w:r>
      <w:r w:rsidRPr="001F5109">
        <w:t xml:space="preserve"> 1:2 (2012): 190-191. </w:t>
      </w:r>
      <w:hyperlink r:id="rId6" w:history="1">
        <w:r w:rsidRPr="00C0322C">
          <w:rPr>
            <w:rStyle w:val="Hyperlink"/>
          </w:rPr>
          <w:t>http://faculty.washington.edu/kwchan/Chan-migration-China-MD.pdf</w:t>
        </w:r>
      </w:hyperlink>
      <w:r>
        <w:rPr>
          <w:lang w:eastAsia="zh-CN"/>
        </w:rPr>
        <w:t xml:space="preserve">. Also see preeminent labor economist </w:t>
      </w:r>
      <w:r w:rsidRPr="00C0322C">
        <w:rPr>
          <w:lang w:eastAsia="zh-CN"/>
        </w:rPr>
        <w:t>Ca</w:t>
      </w:r>
      <w:r w:rsidRPr="006E4237">
        <w:rPr>
          <w:lang w:eastAsia="zh-CN"/>
        </w:rPr>
        <w:t>i</w:t>
      </w:r>
      <w:r w:rsidRPr="00C0322C">
        <w:rPr>
          <w:lang w:eastAsia="zh-CN"/>
        </w:rPr>
        <w:t xml:space="preserve"> Fa</w:t>
      </w:r>
      <w:r w:rsidRPr="006E4237">
        <w:rPr>
          <w:lang w:eastAsia="zh-CN"/>
        </w:rPr>
        <w:t>ng et</w:t>
      </w:r>
      <w:r w:rsidRPr="00C0322C">
        <w:rPr>
          <w:lang w:eastAsia="zh-CN"/>
        </w:rPr>
        <w:t>. al</w:t>
      </w:r>
      <w:r w:rsidRPr="006E4237">
        <w:rPr>
          <w:lang w:eastAsia="zh-CN"/>
        </w:rPr>
        <w:t>., “Migration a</w:t>
      </w:r>
      <w:r>
        <w:rPr>
          <w:lang w:eastAsia="zh-CN"/>
        </w:rPr>
        <w:t xml:space="preserve">nd Labor Mobility in China,” UN Development Programme, April 2009. </w:t>
      </w:r>
      <w:hyperlink r:id="rId7" w:history="1">
        <w:r>
          <w:rPr>
            <w:rStyle w:val="Hyperlink"/>
          </w:rPr>
          <w:t>http://hdr.undp.org/sites/default/files/hdrp_2009_09.pdf</w:t>
        </w:r>
      </w:hyperlink>
      <w:r>
        <w:t xml:space="preserve">. </w:t>
      </w:r>
    </w:p>
  </w:footnote>
  <w:footnote w:id="8">
    <w:p w14:paraId="3B91137D" w14:textId="148FD84B" w:rsidR="009F203C" w:rsidRPr="005E4688" w:rsidRDefault="009F203C" w:rsidP="00A256D5">
      <w:pPr>
        <w:pStyle w:val="FootnoteText"/>
      </w:pPr>
      <w:r>
        <w:rPr>
          <w:rStyle w:val="FootnoteReference"/>
        </w:rPr>
        <w:footnoteRef/>
      </w:r>
      <w:r>
        <w:t xml:space="preserve">  Amounts converted from RMB to dollars using the December 2018 exchange rate of 6.876. China Labour Bulletin, “Migrant Workers and Their Children,” May 15, 2019. </w:t>
      </w:r>
      <w:hyperlink r:id="rId8" w:history="1">
        <w:r w:rsidRPr="005E4688">
          <w:rPr>
            <w:rStyle w:val="Hyperlink"/>
          </w:rPr>
          <w:t>https://clb.org.hk/content/migrant-workers-and-their-children</w:t>
        </w:r>
      </w:hyperlink>
      <w:r w:rsidRPr="005E4688">
        <w:t>; U.S. De</w:t>
      </w:r>
      <w:r>
        <w:t xml:space="preserve">partment of the Treasury, “Treasury Reporting Rates of Exchange as of December 31, 2018.” </w:t>
      </w:r>
      <w:hyperlink r:id="rId9" w:history="1">
        <w:r>
          <w:rPr>
            <w:rStyle w:val="Hyperlink"/>
          </w:rPr>
          <w:t>https://fiscal.treasury.gov/files/reports-statements/treasury-reporting-rates-exchange/itin-12-31-2018.pdf</w:t>
        </w:r>
      </w:hyperlink>
      <w:r>
        <w:t xml:space="preserve">. </w:t>
      </w:r>
      <w:r w:rsidRPr="005E4688">
        <w:t xml:space="preserve"> </w:t>
      </w:r>
    </w:p>
  </w:footnote>
  <w:footnote w:id="9">
    <w:p w14:paraId="24D524DA" w14:textId="39616404" w:rsidR="009F203C" w:rsidRDefault="009F203C" w:rsidP="005534BA">
      <w:pPr>
        <w:pStyle w:val="FootnoteText"/>
      </w:pPr>
      <w:r w:rsidRPr="00A40746">
        <w:rPr>
          <w:rStyle w:val="FootnoteReference"/>
        </w:rPr>
        <w:footnoteRef/>
      </w:r>
      <w:r w:rsidRPr="00A40746">
        <w:t xml:space="preserve">  Tom Orlik, senior economist at Bloomberg, argued industrial output is the most valuable and </w:t>
      </w:r>
      <w:r w:rsidRPr="00A40746">
        <w:t xml:space="preserve">closely-watched official economic statistic released on a monthly basis. Though Chinese economic policymakers seek to diversify the economy away from industry, the share of manufacturing and industry in China’s economy is still high. Industry (including mining, manufacturing, construction, electricity, water, and gas) still accounted for about 41 percent of GDP in 2018. World Bank, “Industry (including construction) value-added (% of GDP) – China.” </w:t>
      </w:r>
      <w:hyperlink r:id="rId10" w:history="1">
        <w:r w:rsidRPr="00A40746">
          <w:rPr>
            <w:rStyle w:val="Hyperlink"/>
          </w:rPr>
          <w:t>https://data.worldbank.org/indicator/NV.IND.TOTL.ZS?locations=CN</w:t>
        </w:r>
      </w:hyperlink>
      <w:r w:rsidRPr="00A40746">
        <w:t xml:space="preserve">; World Bank, “Metadata Glossary: Industry, value-added (% of GDP.” </w:t>
      </w:r>
      <w:r w:rsidRPr="00A40746">
        <w:rPr>
          <w:rStyle w:val="Hyperlink"/>
        </w:rPr>
        <w:t>https://databank.worldbank.org/metadataglossary/all/series?search=industry%20value%20added</w:t>
      </w:r>
      <w:r w:rsidRPr="00A40746">
        <w:t xml:space="preserve">; Tom Orlik, </w:t>
      </w:r>
      <w:r w:rsidRPr="00A40746">
        <w:rPr>
          <w:i/>
          <w:iCs/>
        </w:rPr>
        <w:t>Understanding China’s Economic Indicators</w:t>
      </w:r>
      <w:r w:rsidRPr="00A40746">
        <w:t>, FT Press Science, 2012, 24.</w:t>
      </w:r>
    </w:p>
  </w:footnote>
  <w:footnote w:id="10">
    <w:p w14:paraId="390A3118" w14:textId="6EE093D4" w:rsidR="009F203C" w:rsidRDefault="009F203C" w:rsidP="00BA444B">
      <w:pPr>
        <w:pStyle w:val="FootnoteText"/>
      </w:pPr>
      <w:r>
        <w:rPr>
          <w:rStyle w:val="FootnoteReference"/>
        </w:rPr>
        <w:footnoteRef/>
      </w:r>
      <w:r>
        <w:t xml:space="preserve">  The </w:t>
      </w:r>
      <w:r w:rsidRPr="004516AF">
        <w:t xml:space="preserve">Purchasing Managers’ Index (PMI) is a month-on-month indicator showing trends in the manufacturing sector, compiled from a monthly survey of enterprise purchasing managers. </w:t>
      </w:r>
      <w:r w:rsidRPr="00673E83">
        <w:t>Above 50 indicates an expansion, normally with higher volumes of new orders and output</w:t>
      </w:r>
      <w:r w:rsidRPr="00BA444B">
        <w:t>. B</w:t>
      </w:r>
      <w:r w:rsidRPr="00673E83">
        <w:t>elow 50 indicates a contraction.</w:t>
      </w:r>
      <w:r w:rsidRPr="00BA444B">
        <w:t xml:space="preserve"> </w:t>
      </w:r>
      <w:r w:rsidRPr="004516AF">
        <w:t xml:space="preserve">According to Tom Orlik, senior economist at </w:t>
      </w:r>
      <w:r w:rsidRPr="00673E83">
        <w:rPr>
          <w:i/>
          <w:iCs/>
        </w:rPr>
        <w:t>Bloomberg</w:t>
      </w:r>
      <w:r w:rsidRPr="00BA444B">
        <w:t>, t</w:t>
      </w:r>
      <w:r w:rsidRPr="004516AF">
        <w:t xml:space="preserve">he China Federation of Logistics and Purchasing’s PMI is the largest sample and most comprehensively available public data. Tom Orlik, </w:t>
      </w:r>
      <w:r w:rsidRPr="00673E83">
        <w:rPr>
          <w:i/>
          <w:iCs/>
        </w:rPr>
        <w:t>Understanding China’s Economic Indicators</w:t>
      </w:r>
      <w:r w:rsidRPr="00BA444B">
        <w:t xml:space="preserve">, </w:t>
      </w:r>
      <w:r w:rsidRPr="004516AF">
        <w:t>FT Press Science, 2012, 41-42.</w:t>
      </w:r>
      <w:r>
        <w:t xml:space="preserve"> </w:t>
      </w:r>
    </w:p>
  </w:footnote>
  <w:footnote w:id="11">
    <w:p w14:paraId="46E852CF" w14:textId="77777777" w:rsidR="009F203C" w:rsidRDefault="009F203C" w:rsidP="00C77A31">
      <w:pPr>
        <w:pStyle w:val="FootnoteText"/>
      </w:pPr>
      <w:r>
        <w:rPr>
          <w:rStyle w:val="FootnoteReference"/>
        </w:rPr>
        <w:footnoteRef/>
      </w:r>
      <w:r>
        <w:t xml:space="preserve">  Force majeure is a provision commonly found in commercial contracts that frees both parties from responsibility if an extraordinary event prevents one or both parties from fulfilling contractual obligations. These events must be unforeseeable and unavoidable—often referred to as “an act of God”—and not the result of the invoking party’s actions. Cornell Law School Legal Information Institute, “Force Majeure.” </w:t>
      </w:r>
      <w:hyperlink r:id="rId11" w:history="1">
        <w:r>
          <w:rPr>
            <w:rStyle w:val="Hyperlink"/>
          </w:rPr>
          <w:t>https://www.law.cornell.edu/wex/force_majeure</w:t>
        </w:r>
      </w:hyperlink>
      <w:r>
        <w:t xml:space="preserve">. </w:t>
      </w:r>
    </w:p>
  </w:footnote>
  <w:footnote w:id="12">
    <w:p w14:paraId="3EFB2EAC" w14:textId="7BF7AA19" w:rsidR="009F203C" w:rsidRPr="00966051" w:rsidRDefault="009F203C" w:rsidP="00DA60FF">
      <w:pPr>
        <w:pStyle w:val="FootnoteText"/>
      </w:pPr>
      <w:r>
        <w:rPr>
          <w:rStyle w:val="FootnoteReference"/>
        </w:rPr>
        <w:footnoteRef/>
      </w:r>
      <w:r>
        <w:t xml:space="preserve">  Chinese firms’ increased invocation of force majeure provisions heightens the risk that implementation of the U.S.-China Phase One Trade Agreement signed in January 2020 could become derailed. Though the agreement’s text does not include force majeure provisions specifically, it does allow for consultations in the event of an unforeseeable circumstance. Beijing could leverage such provisions to delay its compliance with the agreement. For further discussion of the Phase One Agreement and prospects for disrupted implementation as a result of the COVID-19 outbreak, see U.S.-China Economic and Security Review Commission, </w:t>
      </w:r>
      <w:r>
        <w:rPr>
          <w:i/>
          <w:iCs/>
        </w:rPr>
        <w:t>March 2020 Trade Bulletin</w:t>
      </w:r>
      <w:r>
        <w:t xml:space="preserve">, March 9, 2020, 10. </w:t>
      </w:r>
      <w:hyperlink r:id="rId12" w:history="1">
        <w:r>
          <w:rPr>
            <w:rStyle w:val="Hyperlink"/>
          </w:rPr>
          <w:t>https://www.uscc.gov/sites/default/files/2020-03/March%202020%20Trade%20Bulletin.pdf</w:t>
        </w:r>
      </w:hyperlink>
      <w:r>
        <w:t xml:space="preserve"> and U.S.-China Economic and Security Review Commission, </w:t>
      </w:r>
      <w:r>
        <w:rPr>
          <w:i/>
          <w:iCs/>
        </w:rPr>
        <w:t xml:space="preserve">The U.S.-China “Phase One” Deal: A Backgrounder, </w:t>
      </w:r>
      <w:r>
        <w:t xml:space="preserve">February 4, 2020, 1, 3. </w:t>
      </w:r>
      <w:hyperlink r:id="rId13" w:history="1">
        <w:r>
          <w:rPr>
            <w:rStyle w:val="Hyperlink"/>
          </w:rPr>
          <w:t>https://www.uscc.gov/sites/default/files/2020-02/U.S.-China%20Trade%20Deal%20Issue%20Brief.pdf</w:t>
        </w:r>
      </w:hyperlink>
      <w:r>
        <w:t>.</w:t>
      </w:r>
    </w:p>
  </w:footnote>
  <w:footnote w:id="13">
    <w:p w14:paraId="175047F5" w14:textId="77777777" w:rsidR="009F203C" w:rsidRDefault="009F203C" w:rsidP="0034674F">
      <w:pPr>
        <w:pStyle w:val="FootnoteText"/>
      </w:pPr>
      <w:r>
        <w:rPr>
          <w:rStyle w:val="FootnoteReference"/>
        </w:rPr>
        <w:footnoteRef/>
      </w:r>
      <w:r>
        <w:t xml:space="preserve"> According to law firm Hayes and Boone, 42 U.S. oil and gas producers with $25.8 billion in debt, nearly double the $13.1 billion incurred in the prior year, filed for bankruptcy in 2019. Hayes and Boone, “Oil Patch Bankruptcy Monitor,” January 17, 2020, 2, 11-12. </w:t>
      </w:r>
    </w:p>
  </w:footnote>
  <w:footnote w:id="14">
    <w:p w14:paraId="4B85D775" w14:textId="388717BD" w:rsidR="009F203C" w:rsidRPr="002D1391" w:rsidRDefault="009F203C" w:rsidP="00C77A31">
      <w:pPr>
        <w:pStyle w:val="FootnoteText"/>
      </w:pPr>
      <w:r>
        <w:rPr>
          <w:rStyle w:val="FootnoteReference"/>
        </w:rPr>
        <w:footnoteRef/>
      </w:r>
      <w:r>
        <w:t xml:space="preserve">  This index tracks price rates for capesize, panamax, and supramax vessels that transport bulk dry commodities. The largest, capesize vessels, derive their name from their sailing route: because they are too large to pass through the Panama Canal, capesize vessels must sail via the Cape Horn on the tip of Chile to cross from the Atlantic to the Pacific. The panamax is smaller and capable of passing through the Panama Canal. Reuters, “Baltic Index near 4-Year Low as Virus Mutes Shipping Activity,” February 11, 2020. </w:t>
      </w:r>
      <w:hyperlink r:id="rId14" w:history="1">
        <w:r w:rsidRPr="002D1391">
          <w:rPr>
            <w:rStyle w:val="Hyperlink"/>
          </w:rPr>
          <w:t>https://www.reuters.com/article/baltic-index/baltic-index-near-4-year-low-as-virus-mutes-shipping-activity-idUSL4N2AB2YB</w:t>
        </w:r>
      </w:hyperlink>
      <w:r w:rsidRPr="002D1391">
        <w:t>; Ma</w:t>
      </w:r>
      <w:r w:rsidRPr="000837EA">
        <w:t>rit</w:t>
      </w:r>
      <w:r w:rsidRPr="002D1391">
        <w:t>ime Con</w:t>
      </w:r>
      <w:r w:rsidRPr="000837EA">
        <w:t>nec</w:t>
      </w:r>
      <w:r>
        <w:t xml:space="preserve">tor, “Capesize.” </w:t>
      </w:r>
      <w:hyperlink r:id="rId15" w:history="1">
        <w:r>
          <w:rPr>
            <w:rStyle w:val="Hyperlink"/>
          </w:rPr>
          <w:t>http://maritime-connector.com/wiki/capesize/</w:t>
        </w:r>
      </w:hyperlink>
      <w:r>
        <w:t xml:space="preserve">; Maritime Connector, “Panamax.” </w:t>
      </w:r>
      <w:hyperlink r:id="rId16" w:history="1">
        <w:r>
          <w:rPr>
            <w:rStyle w:val="Hyperlink"/>
          </w:rPr>
          <w:t>http://maritime-connector.com/wiki/capesize/</w:t>
        </w:r>
      </w:hyperlink>
      <w:r>
        <w:t xml:space="preserve">. </w:t>
      </w:r>
    </w:p>
  </w:footnote>
  <w:footnote w:id="15">
    <w:p w14:paraId="0B9A0B73" w14:textId="77777777" w:rsidR="009F203C" w:rsidRDefault="009F203C" w:rsidP="00BA444B">
      <w:pPr>
        <w:pStyle w:val="FootnoteText"/>
      </w:pPr>
      <w:r>
        <w:rPr>
          <w:rStyle w:val="FootnoteReference"/>
        </w:rPr>
        <w:footnoteRef/>
      </w:r>
      <w:r>
        <w:t xml:space="preserve">  Passenger airlines also carry air freight cargo in the hold. In Asia, passenger airlines transport about 45 percent of all air freight cargo according to Neil Jones Shah of Flexport. Alex Davies, “</w:t>
      </w:r>
      <w:r w:rsidRPr="00E27FD4">
        <w:t>Airlines Use Empty Passenger Jets to Ease the Cargo Crunch</w:t>
      </w:r>
      <w:r>
        <w:t xml:space="preserve">,” </w:t>
      </w:r>
      <w:r w:rsidRPr="000243AE">
        <w:rPr>
          <w:i/>
          <w:iCs/>
        </w:rPr>
        <w:t>Wired</w:t>
      </w:r>
      <w:r>
        <w:t xml:space="preserve">, March 17, 2020. </w:t>
      </w:r>
      <w:hyperlink r:id="rId17" w:history="1">
        <w:r>
          <w:rPr>
            <w:rStyle w:val="Hyperlink"/>
          </w:rPr>
          <w:t>https://www.wired.com/story/airlines-use-empty-passenger-jets-ease-cargo-crunch/</w:t>
        </w:r>
      </w:hyperlink>
      <w:r>
        <w:t xml:space="preserve">.  </w:t>
      </w:r>
    </w:p>
  </w:footnote>
  <w:footnote w:id="16">
    <w:p w14:paraId="68A776BF" w14:textId="77777777" w:rsidR="009F203C" w:rsidRDefault="009F203C" w:rsidP="00C77A31">
      <w:pPr>
        <w:pStyle w:val="FootnoteText"/>
      </w:pPr>
      <w:r>
        <w:rPr>
          <w:rStyle w:val="FootnoteReference"/>
        </w:rPr>
        <w:footnoteRef/>
      </w:r>
      <w:r>
        <w:t xml:space="preserve"> The Institute for Supply Management is a non-profit professional supply management organization representing 47,000 companies in more than 90 countries. The survey was completed by 628 member U.S. companies with manufacturing (52 percent) and non-manufacturing (48 percent) operations from February 22 to March 5. Institute for Supply Management, “COVID-19 Survey: Impacts on Global Supply Chains,” March 11, 2020. </w:t>
      </w:r>
      <w:hyperlink r:id="rId18" w:history="1">
        <w:r>
          <w:rPr>
            <w:rStyle w:val="Hyperlink"/>
          </w:rPr>
          <w:t>http://ism.files.cms-plus.com/ISMReport/ISM_Coronavirus%20Survey%20Release_3.11.20_FINAL.pdf</w:t>
        </w:r>
      </w:hyperlink>
      <w:r>
        <w:t>.</w:t>
      </w:r>
    </w:p>
  </w:footnote>
  <w:footnote w:id="17">
    <w:p w14:paraId="7B837605" w14:textId="77777777" w:rsidR="009F203C" w:rsidRDefault="009F203C" w:rsidP="00C77A31">
      <w:pPr>
        <w:pStyle w:val="FootnoteText"/>
      </w:pPr>
      <w:r>
        <w:rPr>
          <w:rStyle w:val="FootnoteReference"/>
        </w:rPr>
        <w:footnoteRef/>
      </w:r>
      <w:r>
        <w:t xml:space="preserve"> The survey was conducted among 237 random companies operating in Southern China from March 9-14, 2020, with U.S. multinationals accounting for 57 percent of companies surveyed. Multinational enterprises from other countries as well as small and medium-sized Chinese enterprises also participated in the survey. Most firms (76 percent) work in the manufacturing sector, followed by wholesale and retail (20 percent) and logistics (4 percent). </w:t>
      </w:r>
      <w:r w:rsidRPr="001969F1">
        <w:rPr>
          <w:bCs/>
        </w:rPr>
        <w:t xml:space="preserve">American Chamber of Commerce in </w:t>
      </w:r>
      <w:r>
        <w:rPr>
          <w:bCs/>
        </w:rPr>
        <w:t xml:space="preserve">South </w:t>
      </w:r>
      <w:r w:rsidRPr="001969F1">
        <w:rPr>
          <w:bCs/>
        </w:rPr>
        <w:t>China, “</w:t>
      </w:r>
      <w:r>
        <w:rPr>
          <w:bCs/>
        </w:rPr>
        <w:t>Special Report on the Impact of COVID-19 on Supply Chains</w:t>
      </w:r>
      <w:r w:rsidRPr="001969F1">
        <w:rPr>
          <w:bCs/>
        </w:rPr>
        <w:t xml:space="preserve">,” </w:t>
      </w:r>
      <w:r>
        <w:rPr>
          <w:bCs/>
        </w:rPr>
        <w:t>March 18</w:t>
      </w:r>
      <w:r w:rsidRPr="001969F1">
        <w:rPr>
          <w:bCs/>
        </w:rPr>
        <w:t>, 2020</w:t>
      </w:r>
      <w:r>
        <w:rPr>
          <w:bCs/>
        </w:rPr>
        <w:t>, 4-5</w:t>
      </w:r>
      <w:r w:rsidRPr="001969F1">
        <w:rPr>
          <w:bCs/>
        </w:rPr>
        <w:t xml:space="preserve">. </w:t>
      </w:r>
      <w:hyperlink r:id="rId19" w:history="1">
        <w:r>
          <w:rPr>
            <w:rStyle w:val="Hyperlink"/>
          </w:rPr>
          <w:t>http://www.amcham-southchina.org/amcham/static/publications/specialreport.jsp</w:t>
        </w:r>
      </w:hyperlink>
      <w:r>
        <w:t>.</w:t>
      </w:r>
    </w:p>
  </w:footnote>
  <w:footnote w:id="18">
    <w:p w14:paraId="7D538896" w14:textId="77777777" w:rsidR="009F203C" w:rsidRDefault="009F203C" w:rsidP="00C77A31">
      <w:pPr>
        <w:pStyle w:val="FootnoteText"/>
      </w:pPr>
      <w:r>
        <w:rPr>
          <w:rStyle w:val="FootnoteReference"/>
        </w:rPr>
        <w:footnoteRef/>
      </w:r>
      <w:r>
        <w:t xml:space="preserve"> The survey was conducted with a random sample of about 300,000 small business owners on March 20, 2020. NFIB collected 700 usable responses from small employers with 1-360 employees. The National Federation of Independent Business, “NFIB Study: COVID-19 Impact on Small Business: Part 2,” March 23, 2020. </w:t>
      </w:r>
      <w:hyperlink r:id="rId20" w:history="1">
        <w:r>
          <w:rPr>
            <w:rStyle w:val="Hyperlink"/>
          </w:rPr>
          <w:t>https://www.nfib.com/content/press-release/economy/nfib-study-covid-19-impact-on-small-business-part-2/</w:t>
        </w:r>
      </w:hyperlink>
      <w:r>
        <w:t>.</w:t>
      </w:r>
    </w:p>
  </w:footnote>
  <w:footnote w:id="19">
    <w:p w14:paraId="08ABDC8E" w14:textId="77777777" w:rsidR="009F203C" w:rsidRPr="002A38B1" w:rsidRDefault="009F203C" w:rsidP="00C77A31">
      <w:pPr>
        <w:pStyle w:val="FootnoteText"/>
      </w:pPr>
      <w:r>
        <w:rPr>
          <w:rStyle w:val="FootnoteReference"/>
        </w:rPr>
        <w:footnoteRef/>
      </w:r>
      <w:r>
        <w:t xml:space="preserve"> According to the McKinsey Global Institute, China accounts for nearly half of global production of computers and electronic products. Jonathan Woetzel et al, “China and the World: Inside the Changing Dynamics of a Changing Relationship,” </w:t>
      </w:r>
      <w:r>
        <w:rPr>
          <w:i/>
          <w:iCs/>
        </w:rPr>
        <w:t>McKinsey Global Institute</w:t>
      </w:r>
      <w:r>
        <w:t xml:space="preserve">, July 2019, 57. </w:t>
      </w:r>
      <w:hyperlink r:id="rId21" w:history="1">
        <w:r>
          <w:rPr>
            <w:rStyle w:val="Hyperlink"/>
          </w:rPr>
          <w:t>https://www.mckinsey.com/~/media/McKinsey/Featured%20Insights/China/China%20and%20the%20world%20Inside%20the%20dynamics%20of%20a%20changing%20relationship/MGI-China-and-the-world-Full-Report-Feb-2020-EN.ashx</w:t>
        </w:r>
      </w:hyperlink>
      <w:r>
        <w:t>.</w:t>
      </w:r>
    </w:p>
  </w:footnote>
  <w:footnote w:id="20">
    <w:p w14:paraId="12A17A3F" w14:textId="4F80FCE8" w:rsidR="009F203C" w:rsidRDefault="009F203C">
      <w:pPr>
        <w:pStyle w:val="FootnoteText"/>
      </w:pPr>
      <w:r>
        <w:rPr>
          <w:rStyle w:val="FootnoteReference"/>
        </w:rPr>
        <w:footnoteRef/>
      </w:r>
      <w:r>
        <w:t xml:space="preserve">  Import lines are products listed as separate items on entry documentation that an importer submits to U.S. Customs and Border Protection. The FDA cautioned that it references import line items because is unable to calculate the total volume of APIs China manufactures due to complex supply chains and data reporting gaps. U.S. Customs and Border Protection transmits this information to the FDA for those products that are FDA regulated. In testimony before the Commission, Mark Abdoo, Associate Commissioner for Global Policy and Strategy at the FDA, stated that approximately 83 percent of Chinese import lines for drugs and biologics were finished drugs, 7.5 percent were APIs, and the remaining 10 percent were animal drugs and medicated animal feed.  U.S.-China Economic and Security Review Commission, </w:t>
      </w:r>
      <w:r>
        <w:rPr>
          <w:i/>
          <w:iCs/>
        </w:rPr>
        <w:t xml:space="preserve">Hearing on Exploring the Growing Risks of U.S. Reliance on Chinas Biotech and Pharmaceutical </w:t>
      </w:r>
      <w:r w:rsidRPr="00EF2C26">
        <w:rPr>
          <w:i/>
          <w:iCs/>
        </w:rPr>
        <w:t>Products</w:t>
      </w:r>
      <w:r>
        <w:rPr>
          <w:i/>
          <w:iCs/>
        </w:rPr>
        <w:t xml:space="preserve">, </w:t>
      </w:r>
      <w:r>
        <w:t xml:space="preserve">written testimony of Mark Abdoo, July 31, 2019, 1; </w:t>
      </w:r>
      <w:r w:rsidRPr="00461557">
        <w:rPr>
          <w:i/>
          <w:iCs/>
        </w:rPr>
        <w:t>Federal</w:t>
      </w:r>
      <w:r>
        <w:t xml:space="preserve"> Register, Submission of Food and Drug Administration Import Data in the Automated Commercial Environment, July 1, 2016. </w:t>
      </w:r>
      <w:hyperlink r:id="rId22" w:history="1">
        <w:r w:rsidRPr="004F4E39">
          <w:rPr>
            <w:rStyle w:val="Hyperlink"/>
          </w:rPr>
          <w:t>https://www.federalregister.gov/documents/2016/07/01/2016-15684/submission-offood-and-drug-administration-import-data-in-the-automated-commercial-environment</w:t>
        </w:r>
      </w:hyperlink>
      <w:r>
        <w:t xml:space="preserve">. </w:t>
      </w:r>
    </w:p>
  </w:footnote>
  <w:footnote w:id="21">
    <w:p w14:paraId="076DE906" w14:textId="62781D9A" w:rsidR="009F203C" w:rsidRPr="00983E9C" w:rsidRDefault="009F203C" w:rsidP="007B1470">
      <w:pPr>
        <w:pStyle w:val="FootnoteText"/>
      </w:pPr>
      <w:r>
        <w:rPr>
          <w:rStyle w:val="FootnoteReference"/>
        </w:rPr>
        <w:footnoteRef/>
      </w:r>
      <w:r>
        <w:t xml:space="preserve"> In testimony before the Commission, Christopher Priest, Chief of Staff at the Defense Health Agency Operations Directorate, stated that the U.S. Department of Defense believes 80 percent of APIs used by pharmaceutical manufacturers to produce finished products come from China. U.S.-China Economic and Security Review Commission, </w:t>
      </w:r>
      <w:r>
        <w:rPr>
          <w:i/>
          <w:iCs/>
        </w:rPr>
        <w:t>Hearing on Exploring the Growing U.S. Reliance on China’s Biotech and Pharmaceutical Products</w:t>
      </w:r>
      <w:r>
        <w:t xml:space="preserve">, written testimony of Christopher Priest, July 31, 2019, 7. </w:t>
      </w:r>
    </w:p>
  </w:footnote>
  <w:footnote w:id="22">
    <w:p w14:paraId="43839D54" w14:textId="77777777" w:rsidR="009F203C" w:rsidRPr="004C288F" w:rsidRDefault="009F203C" w:rsidP="007C56C8">
      <w:pPr>
        <w:pStyle w:val="FootnoteText"/>
      </w:pPr>
      <w:r>
        <w:rPr>
          <w:rStyle w:val="FootnoteReference"/>
        </w:rPr>
        <w:footnoteRef/>
      </w:r>
      <w:r>
        <w:t xml:space="preserve"> </w:t>
      </w:r>
      <w:r>
        <w:t xml:space="preserve">The majority of the reported manufacturers of these drugs are based in India. Analysts assess that Indian pharmaceutical manufacturers source 70 percent of their APIs from China, a leading supplier of APIs in global supply chains for a range of generic drugs, antibiotics, and other pharmaceutical products. Stephanie Findlay, Hannah Kuchler, and Sarah Neville, “Drugmakers Braced for Coronavirus Disruption to China Supplies,” </w:t>
      </w:r>
      <w:r>
        <w:rPr>
          <w:i/>
          <w:iCs/>
        </w:rPr>
        <w:t>Financial Times</w:t>
      </w:r>
      <w:r>
        <w:t xml:space="preserve">, February 12, 2020. </w:t>
      </w:r>
      <w:hyperlink r:id="rId23" w:history="1">
        <w:r>
          <w:rPr>
            <w:rStyle w:val="Hyperlink"/>
          </w:rPr>
          <w:t>https://www.ft.com/content/8630c51c-4cc0-11ea-95a0-43d18ec715f5</w:t>
        </w:r>
      </w:hyperlink>
      <w:r>
        <w:t>.</w:t>
      </w:r>
    </w:p>
  </w:footnote>
  <w:footnote w:id="23">
    <w:p w14:paraId="5569E978" w14:textId="357F8132" w:rsidR="009F203C" w:rsidRPr="004708AD" w:rsidRDefault="009F203C" w:rsidP="00C77A31">
      <w:pPr>
        <w:pStyle w:val="FootnoteText"/>
      </w:pPr>
      <w:r>
        <w:rPr>
          <w:rStyle w:val="FootnoteReference"/>
        </w:rPr>
        <w:footnoteRef/>
      </w:r>
      <w:r>
        <w:t xml:space="preserve"> Analysts estimate that Wuhan accounts for roughly 10 percent of China’s automotive production capacity, with two of China’s four state-owned car manufacturers (Shanghai Automotive Industry Corporation and Dongfeng) operating vehicle production facilities in the city. This has in turn given rise to networks of specialized producers of intermediate inputs into car production, cementing Wuhan’s status as a central automotive production hub. See Philippe Jacque, “Wuhan’s Drive to Become China’s Car City,” </w:t>
      </w:r>
      <w:r>
        <w:rPr>
          <w:i/>
          <w:iCs/>
        </w:rPr>
        <w:t>Guardian</w:t>
      </w:r>
      <w:r>
        <w:t xml:space="preserve">, April 6, 2015. </w:t>
      </w:r>
      <w:hyperlink r:id="rId24" w:history="1">
        <w:r>
          <w:rPr>
            <w:rStyle w:val="Hyperlink"/>
          </w:rPr>
          <w:t>https://www.theguardian.com/world/2015/apr/06/wuhan-china-car-automobile-industry</w:t>
        </w:r>
      </w:hyperlink>
      <w:r>
        <w:t>.</w:t>
      </w:r>
    </w:p>
  </w:footnote>
  <w:footnote w:id="24">
    <w:p w14:paraId="39F60B29" w14:textId="5F8974D1" w:rsidR="009F203C" w:rsidRDefault="009F203C">
      <w:pPr>
        <w:pStyle w:val="FootnoteText"/>
      </w:pPr>
      <w:r>
        <w:rPr>
          <w:rStyle w:val="FootnoteReference"/>
        </w:rPr>
        <w:footnoteRef/>
      </w:r>
      <w:r>
        <w:t xml:space="preserve"> The reserve requirement ratio is the minimum amount of capital banks must hold against outstanding loans. </w:t>
      </w:r>
    </w:p>
  </w:footnote>
  <w:footnote w:id="25">
    <w:p w14:paraId="414547A6" w14:textId="3FAA9FE5" w:rsidR="009F203C" w:rsidRPr="00612357" w:rsidRDefault="009F203C">
      <w:pPr>
        <w:pStyle w:val="FootnoteText"/>
      </w:pPr>
      <w:r>
        <w:rPr>
          <w:rStyle w:val="FootnoteReference"/>
        </w:rPr>
        <w:footnoteRef/>
      </w:r>
      <w:r>
        <w:t xml:space="preserve"> The medium-term lending facility is a monetary policy tool used by the PBOC to increase liquidity in the banking system by providing funds with longer maturities (between three months and one year). </w:t>
      </w:r>
      <w:r>
        <w:rPr>
          <w:i/>
          <w:iCs/>
        </w:rPr>
        <w:t>Bloomberg</w:t>
      </w:r>
      <w:r>
        <w:t xml:space="preserve">, “China’s Evolving Toolkit to Manage Monetary Policy,” June 14, 2018. </w:t>
      </w:r>
      <w:hyperlink r:id="rId25" w:history="1">
        <w:r>
          <w:rPr>
            <w:rStyle w:val="Hyperlink"/>
          </w:rPr>
          <w:t>https://www.bloomberg.com/news/articles/2018-06-14/china-s-evolving-toolkit-to-manage-monetary-policy-quicktake?sref=FlHD1WjR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807B" w14:textId="77777777" w:rsidR="009F203C" w:rsidRDefault="009F203C" w:rsidP="003F123C">
    <w:pPr>
      <w:pStyle w:val="Header"/>
      <w:pBdr>
        <w:top w:val="single" w:sz="24" w:space="1" w:color="1F497D" w:themeColor="text2"/>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204A" w14:textId="77777777" w:rsidR="009F203C" w:rsidRPr="00924CD6" w:rsidRDefault="009F203C" w:rsidP="003F123C">
    <w:pPr>
      <w:pStyle w:val="Header"/>
      <w:pBdr>
        <w:top w:val="single" w:sz="24" w:space="1" w:color="1F497D" w:themeColor="text2"/>
      </w:pBdr>
      <w:rPr>
        <w:rFonts w:eastAsia="Arial Unicode MS"/>
        <w:sz w:val="1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8E25" w14:textId="77777777" w:rsidR="009F203C" w:rsidRPr="00924CD6" w:rsidRDefault="009F203C" w:rsidP="002D2C63">
    <w:pPr>
      <w:pStyle w:val="Header"/>
      <w:pBdr>
        <w:top w:val="single" w:sz="24" w:space="1" w:color="1F497D" w:themeColor="text2"/>
      </w:pBdr>
      <w:rPr>
        <w:rFonts w:eastAsia="Arial Unicode MS"/>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D42C" w14:textId="77777777" w:rsidR="009F203C" w:rsidRDefault="009F2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84EE" w14:textId="77777777" w:rsidR="009F203C" w:rsidRPr="00924CD6" w:rsidRDefault="009F203C" w:rsidP="006930A7">
    <w:pPr>
      <w:pStyle w:val="Header"/>
      <w:pBdr>
        <w:top w:val="single" w:sz="24" w:space="1" w:color="1F497D" w:themeColor="text2"/>
      </w:pBdr>
      <w:rPr>
        <w:rFonts w:eastAsia="Arial Unicode MS"/>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BD8F" w14:textId="77777777" w:rsidR="009F203C" w:rsidRDefault="009F203C" w:rsidP="00D26D85">
    <w:pPr>
      <w:pStyle w:val="Header"/>
      <w:ind w:left="-360"/>
      <w:rPr>
        <w:rFonts w:ascii="Arial Narrow" w:hAnsi="Arial Narrow"/>
        <w:color w:val="FFFFFF" w:themeColor="background1"/>
        <w:sz w:val="28"/>
        <w:szCs w:val="28"/>
      </w:rPr>
    </w:pPr>
    <w:r>
      <w:rPr>
        <w:rFonts w:ascii="Arial Narrow" w:hAnsi="Arial Narrow"/>
        <w:noProof/>
        <w:color w:val="FFFFFF" w:themeColor="background1"/>
        <w:sz w:val="28"/>
        <w:szCs w:val="28"/>
      </w:rPr>
      <w:drawing>
        <wp:anchor distT="0" distB="0" distL="114300" distR="114300" simplePos="0" relativeHeight="251657216" behindDoc="1" locked="0" layoutInCell="1" allowOverlap="1" wp14:anchorId="4F7FADFF" wp14:editId="7042EEDE">
          <wp:simplePos x="0" y="0"/>
          <wp:positionH relativeFrom="page">
            <wp:posOffset>-1905</wp:posOffset>
          </wp:positionH>
          <wp:positionV relativeFrom="page">
            <wp:posOffset>0</wp:posOffset>
          </wp:positionV>
          <wp:extent cx="7774305" cy="24130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png"/>
                  <pic:cNvPicPr/>
                </pic:nvPicPr>
                <pic:blipFill>
                  <a:blip r:embed="rId1">
                    <a:extLst>
                      <a:ext uri="{28A0092B-C50C-407E-A947-70E740481C1C}">
                        <a14:useLocalDpi xmlns:a14="http://schemas.microsoft.com/office/drawing/2010/main" val="0"/>
                      </a:ext>
                    </a:extLst>
                  </a:blip>
                  <a:srcRect b="12015"/>
                  <a:stretch>
                    <a:fillRect/>
                  </a:stretch>
                </pic:blipFill>
                <pic:spPr>
                  <a:xfrm>
                    <a:off x="0" y="0"/>
                    <a:ext cx="7774305" cy="24130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anchor>
      </w:drawing>
    </w:r>
  </w:p>
  <w:p w14:paraId="051DE315" w14:textId="77777777" w:rsidR="009F203C" w:rsidRDefault="009F203C" w:rsidP="00D26D85">
    <w:pPr>
      <w:pStyle w:val="Header"/>
      <w:ind w:left="-360"/>
      <w:rPr>
        <w:rFonts w:ascii="Arial Narrow" w:hAnsi="Arial Narrow"/>
        <w:color w:val="FFFFFF" w:themeColor="background1"/>
        <w:sz w:val="28"/>
        <w:szCs w:val="28"/>
      </w:rPr>
    </w:pPr>
  </w:p>
  <w:p w14:paraId="669D3EB8" w14:textId="77777777" w:rsidR="009F203C" w:rsidRDefault="009F203C" w:rsidP="00D26D85">
    <w:pPr>
      <w:pStyle w:val="Header"/>
      <w:ind w:left="-360"/>
      <w:rPr>
        <w:rFonts w:ascii="Arial Narrow" w:hAnsi="Arial Narrow"/>
        <w:color w:val="FFFFFF" w:themeColor="background1"/>
        <w:sz w:val="28"/>
        <w:szCs w:val="28"/>
      </w:rPr>
    </w:pPr>
  </w:p>
  <w:p w14:paraId="397C0B7C" w14:textId="77777777" w:rsidR="009F203C" w:rsidRDefault="009F203C" w:rsidP="00D26D85">
    <w:pPr>
      <w:pStyle w:val="Header"/>
      <w:ind w:left="-360"/>
      <w:rPr>
        <w:rFonts w:ascii="Arial Narrow" w:hAnsi="Arial Narrow"/>
        <w:color w:val="FFFFFF" w:themeColor="background1"/>
        <w:sz w:val="28"/>
        <w:szCs w:val="28"/>
      </w:rPr>
    </w:pPr>
  </w:p>
  <w:p w14:paraId="66D16A70" w14:textId="77777777" w:rsidR="009F203C" w:rsidRDefault="009F203C" w:rsidP="00D26D85">
    <w:pPr>
      <w:pStyle w:val="Header"/>
      <w:ind w:left="-360"/>
      <w:rPr>
        <w:rFonts w:ascii="Arial Narrow" w:hAnsi="Arial Narrow"/>
        <w:color w:val="FFFFFF" w:themeColor="background1"/>
        <w:sz w:val="28"/>
        <w:szCs w:val="28"/>
      </w:rPr>
    </w:pPr>
  </w:p>
  <w:p w14:paraId="0AED3517" w14:textId="245383D1" w:rsidR="009F203C" w:rsidRDefault="009F203C" w:rsidP="007B6C11">
    <w:pPr>
      <w:pStyle w:val="Head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April </w:t>
    </w:r>
    <w:r w:rsidR="00B820DC">
      <w:rPr>
        <w:rFonts w:ascii="Times New Roman" w:hAnsi="Times New Roman" w:cs="Times New Roman"/>
        <w:b/>
        <w:color w:val="000000" w:themeColor="text1"/>
        <w:sz w:val="28"/>
        <w:szCs w:val="28"/>
      </w:rPr>
      <w:t>21</w:t>
    </w:r>
    <w:r>
      <w:rPr>
        <w:rFonts w:ascii="Times New Roman" w:hAnsi="Times New Roman" w:cs="Times New Roman"/>
        <w:b/>
        <w:color w:val="000000" w:themeColor="text1"/>
        <w:sz w:val="28"/>
        <w:szCs w:val="28"/>
      </w:rPr>
      <w:t>,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AC4F" w14:textId="77777777" w:rsidR="009F203C" w:rsidRDefault="009F20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1D7D" w14:textId="77777777" w:rsidR="009F203C" w:rsidRDefault="009F20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29C2" w14:textId="77777777" w:rsidR="009F203C" w:rsidRPr="00924CD6" w:rsidRDefault="009F203C" w:rsidP="006930A7">
    <w:pPr>
      <w:pStyle w:val="Header"/>
      <w:pBdr>
        <w:top w:val="single" w:sz="24" w:space="1" w:color="1F497D" w:themeColor="text2"/>
      </w:pBdr>
      <w:rPr>
        <w:rFonts w:eastAsia="Arial Unicode MS"/>
        <w:sz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B2E9" w14:textId="77777777" w:rsidR="009F203C" w:rsidRDefault="009F20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49FC" w14:textId="77777777" w:rsidR="009F203C" w:rsidRDefault="009F20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DEB7" w14:textId="77777777" w:rsidR="009F203C" w:rsidRDefault="009F203C" w:rsidP="006930A7">
    <w:pPr>
      <w:pStyle w:val="Header"/>
      <w:pBdr>
        <w:top w:val="single" w:sz="24" w:space="1" w:color="1F497D" w:themeColor="text2"/>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B4C5A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BF2B7A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66E35B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D514A2"/>
    <w:multiLevelType w:val="hybridMultilevel"/>
    <w:tmpl w:val="5E80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9080D"/>
    <w:multiLevelType w:val="hybridMultilevel"/>
    <w:tmpl w:val="29B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30126"/>
    <w:multiLevelType w:val="hybridMultilevel"/>
    <w:tmpl w:val="59CE9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71CD0"/>
    <w:multiLevelType w:val="hybridMultilevel"/>
    <w:tmpl w:val="0BF2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F2508"/>
    <w:multiLevelType w:val="hybridMultilevel"/>
    <w:tmpl w:val="A18C1356"/>
    <w:lvl w:ilvl="0" w:tplc="45CAB58E">
      <w:start w:val="1"/>
      <w:numFmt w:val="bullet"/>
      <w:lvlText w:val=""/>
      <w:lvlJc w:val="left"/>
      <w:pPr>
        <w:ind w:left="720" w:hanging="360"/>
      </w:pPr>
      <w:rPr>
        <w:rFonts w:ascii="Symbol" w:hAnsi="Symbol" w:hint="default"/>
      </w:rPr>
    </w:lvl>
    <w:lvl w:ilvl="1" w:tplc="6A48CEA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75433"/>
    <w:multiLevelType w:val="hybridMultilevel"/>
    <w:tmpl w:val="C44E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B6FAB"/>
    <w:multiLevelType w:val="hybridMultilevel"/>
    <w:tmpl w:val="699E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26E6B"/>
    <w:multiLevelType w:val="hybridMultilevel"/>
    <w:tmpl w:val="AD16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D5384"/>
    <w:multiLevelType w:val="hybridMultilevel"/>
    <w:tmpl w:val="4992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C35AE"/>
    <w:multiLevelType w:val="multilevel"/>
    <w:tmpl w:val="48F2EB7A"/>
    <w:lvl w:ilvl="0">
      <w:start w:val="1"/>
      <w:numFmt w:val="decimal"/>
      <w:lvlText w:val="%1."/>
      <w:lvlJc w:val="left"/>
      <w:pPr>
        <w:tabs>
          <w:tab w:val="num" w:pos="2160"/>
        </w:tabs>
        <w:ind w:left="216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720"/>
      </w:pPr>
      <w:rPr>
        <w:rFonts w:hint="default"/>
      </w:rPr>
    </w:lvl>
    <w:lvl w:ilvl="6">
      <w:start w:val="1"/>
      <w:numFmt w:val="decimal"/>
      <w:lvlText w:val="%7."/>
      <w:lvlJc w:val="left"/>
      <w:pPr>
        <w:ind w:left="2160" w:hanging="720"/>
      </w:pPr>
      <w:rPr>
        <w:rFonts w:hint="default"/>
      </w:rPr>
    </w:lvl>
    <w:lvl w:ilvl="7">
      <w:start w:val="1"/>
      <w:numFmt w:val="lowerLetter"/>
      <w:lvlText w:val="%8."/>
      <w:lvlJc w:val="left"/>
      <w:pPr>
        <w:ind w:left="2160" w:hanging="720"/>
      </w:pPr>
      <w:rPr>
        <w:rFonts w:hint="default"/>
      </w:rPr>
    </w:lvl>
    <w:lvl w:ilvl="8">
      <w:start w:val="1"/>
      <w:numFmt w:val="lowerRoman"/>
      <w:lvlText w:val="%9."/>
      <w:lvlJc w:val="left"/>
      <w:pPr>
        <w:ind w:left="2160" w:hanging="720"/>
      </w:pPr>
      <w:rPr>
        <w:rFonts w:hint="default"/>
      </w:rPr>
    </w:lvl>
  </w:abstractNum>
  <w:abstractNum w:abstractNumId="13" w15:restartNumberingAfterBreak="0">
    <w:nsid w:val="13A5675F"/>
    <w:multiLevelType w:val="hybridMultilevel"/>
    <w:tmpl w:val="F4B2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F5C0D"/>
    <w:multiLevelType w:val="hybridMultilevel"/>
    <w:tmpl w:val="755A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C03AD3"/>
    <w:multiLevelType w:val="hybridMultilevel"/>
    <w:tmpl w:val="E02C9BA4"/>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6" w15:restartNumberingAfterBreak="0">
    <w:nsid w:val="1C4942B1"/>
    <w:multiLevelType w:val="hybridMultilevel"/>
    <w:tmpl w:val="999222B2"/>
    <w:lvl w:ilvl="0" w:tplc="2EE8C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65090"/>
    <w:multiLevelType w:val="hybridMultilevel"/>
    <w:tmpl w:val="BD7018F6"/>
    <w:lvl w:ilvl="0" w:tplc="142AF77E">
      <w:start w:val="1"/>
      <w:numFmt w:val="bullet"/>
      <w:lvlText w:val=""/>
      <w:lvlJc w:val="left"/>
      <w:pPr>
        <w:ind w:left="720" w:hanging="360"/>
      </w:pPr>
      <w:rPr>
        <w:rFonts w:ascii="Symbol" w:hAnsi="Symbol" w:hint="default"/>
      </w:rPr>
    </w:lvl>
    <w:lvl w:ilvl="1" w:tplc="16E6D3C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81FDB"/>
    <w:multiLevelType w:val="hybridMultilevel"/>
    <w:tmpl w:val="9F3676C2"/>
    <w:lvl w:ilvl="0" w:tplc="8B70C076">
      <w:start w:val="1"/>
      <w:numFmt w:val="bullet"/>
      <w:lvlText w:val="o"/>
      <w:lvlJc w:val="left"/>
      <w:pPr>
        <w:tabs>
          <w:tab w:val="num" w:pos="720"/>
        </w:tabs>
        <w:ind w:left="720" w:hanging="360"/>
      </w:pPr>
      <w:rPr>
        <w:rFonts w:ascii="Courier New" w:hAnsi="Courier New" w:hint="default"/>
      </w:rPr>
    </w:lvl>
    <w:lvl w:ilvl="1" w:tplc="E920EE7E" w:tentative="1">
      <w:start w:val="1"/>
      <w:numFmt w:val="bullet"/>
      <w:lvlText w:val="o"/>
      <w:lvlJc w:val="left"/>
      <w:pPr>
        <w:tabs>
          <w:tab w:val="num" w:pos="1440"/>
        </w:tabs>
        <w:ind w:left="1440" w:hanging="360"/>
      </w:pPr>
      <w:rPr>
        <w:rFonts w:ascii="Courier New" w:hAnsi="Courier New" w:hint="default"/>
      </w:rPr>
    </w:lvl>
    <w:lvl w:ilvl="2" w:tplc="040A3A00" w:tentative="1">
      <w:start w:val="1"/>
      <w:numFmt w:val="bullet"/>
      <w:lvlText w:val="o"/>
      <w:lvlJc w:val="left"/>
      <w:pPr>
        <w:tabs>
          <w:tab w:val="num" w:pos="2160"/>
        </w:tabs>
        <w:ind w:left="2160" w:hanging="360"/>
      </w:pPr>
      <w:rPr>
        <w:rFonts w:ascii="Courier New" w:hAnsi="Courier New" w:hint="default"/>
      </w:rPr>
    </w:lvl>
    <w:lvl w:ilvl="3" w:tplc="60808156" w:tentative="1">
      <w:start w:val="1"/>
      <w:numFmt w:val="bullet"/>
      <w:lvlText w:val="o"/>
      <w:lvlJc w:val="left"/>
      <w:pPr>
        <w:tabs>
          <w:tab w:val="num" w:pos="2880"/>
        </w:tabs>
        <w:ind w:left="2880" w:hanging="360"/>
      </w:pPr>
      <w:rPr>
        <w:rFonts w:ascii="Courier New" w:hAnsi="Courier New" w:hint="default"/>
      </w:rPr>
    </w:lvl>
    <w:lvl w:ilvl="4" w:tplc="3D8A46AA" w:tentative="1">
      <w:start w:val="1"/>
      <w:numFmt w:val="bullet"/>
      <w:lvlText w:val="o"/>
      <w:lvlJc w:val="left"/>
      <w:pPr>
        <w:tabs>
          <w:tab w:val="num" w:pos="3600"/>
        </w:tabs>
        <w:ind w:left="3600" w:hanging="360"/>
      </w:pPr>
      <w:rPr>
        <w:rFonts w:ascii="Courier New" w:hAnsi="Courier New" w:hint="default"/>
      </w:rPr>
    </w:lvl>
    <w:lvl w:ilvl="5" w:tplc="705E6310" w:tentative="1">
      <w:start w:val="1"/>
      <w:numFmt w:val="bullet"/>
      <w:lvlText w:val="o"/>
      <w:lvlJc w:val="left"/>
      <w:pPr>
        <w:tabs>
          <w:tab w:val="num" w:pos="4320"/>
        </w:tabs>
        <w:ind w:left="4320" w:hanging="360"/>
      </w:pPr>
      <w:rPr>
        <w:rFonts w:ascii="Courier New" w:hAnsi="Courier New" w:hint="default"/>
      </w:rPr>
    </w:lvl>
    <w:lvl w:ilvl="6" w:tplc="BE22D458" w:tentative="1">
      <w:start w:val="1"/>
      <w:numFmt w:val="bullet"/>
      <w:lvlText w:val="o"/>
      <w:lvlJc w:val="left"/>
      <w:pPr>
        <w:tabs>
          <w:tab w:val="num" w:pos="5040"/>
        </w:tabs>
        <w:ind w:left="5040" w:hanging="360"/>
      </w:pPr>
      <w:rPr>
        <w:rFonts w:ascii="Courier New" w:hAnsi="Courier New" w:hint="default"/>
      </w:rPr>
    </w:lvl>
    <w:lvl w:ilvl="7" w:tplc="F2987708" w:tentative="1">
      <w:start w:val="1"/>
      <w:numFmt w:val="bullet"/>
      <w:lvlText w:val="o"/>
      <w:lvlJc w:val="left"/>
      <w:pPr>
        <w:tabs>
          <w:tab w:val="num" w:pos="5760"/>
        </w:tabs>
        <w:ind w:left="5760" w:hanging="360"/>
      </w:pPr>
      <w:rPr>
        <w:rFonts w:ascii="Courier New" w:hAnsi="Courier New" w:hint="default"/>
      </w:rPr>
    </w:lvl>
    <w:lvl w:ilvl="8" w:tplc="D2F0EA4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273E21A5"/>
    <w:multiLevelType w:val="hybridMultilevel"/>
    <w:tmpl w:val="E0CA50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8440057"/>
    <w:multiLevelType w:val="multilevel"/>
    <w:tmpl w:val="0B0C3158"/>
    <w:lvl w:ilvl="0">
      <w:start w:val="1"/>
      <w:numFmt w:val="decimal"/>
      <w:pStyle w:val="ListNumber"/>
      <w:lvlText w:val="%1."/>
      <w:lvlJc w:val="left"/>
      <w:pPr>
        <w:tabs>
          <w:tab w:val="num" w:pos="2520"/>
        </w:tabs>
        <w:ind w:left="2520" w:hanging="720"/>
      </w:pPr>
      <w:rPr>
        <w:rFonts w:hint="default"/>
      </w:rPr>
    </w:lvl>
    <w:lvl w:ilvl="1">
      <w:start w:val="1"/>
      <w:numFmt w:val="decimal"/>
      <w:lvlText w:val="%2."/>
      <w:lvlJc w:val="left"/>
      <w:pPr>
        <w:ind w:left="2520" w:hanging="720"/>
      </w:pPr>
      <w:rPr>
        <w:rFonts w:hint="default"/>
      </w:rPr>
    </w:lvl>
    <w:lvl w:ilvl="2">
      <w:start w:val="1"/>
      <w:numFmt w:val="lowerRoman"/>
      <w:lvlText w:val="%3)"/>
      <w:lvlJc w:val="left"/>
      <w:pPr>
        <w:ind w:left="2520" w:hanging="720"/>
      </w:pPr>
      <w:rPr>
        <w:rFonts w:hint="default"/>
      </w:rPr>
    </w:lvl>
    <w:lvl w:ilvl="3">
      <w:start w:val="1"/>
      <w:numFmt w:val="decimal"/>
      <w:lvlText w:val="(%4)"/>
      <w:lvlJc w:val="left"/>
      <w:pPr>
        <w:ind w:left="2520" w:hanging="720"/>
      </w:pPr>
      <w:rPr>
        <w:rFonts w:hint="default"/>
      </w:rPr>
    </w:lvl>
    <w:lvl w:ilvl="4">
      <w:start w:val="1"/>
      <w:numFmt w:val="lowerLetter"/>
      <w:lvlText w:val="(%5)"/>
      <w:lvlJc w:val="left"/>
      <w:pPr>
        <w:ind w:left="252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2520" w:hanging="720"/>
      </w:pPr>
      <w:rPr>
        <w:rFonts w:hint="default"/>
      </w:rPr>
    </w:lvl>
    <w:lvl w:ilvl="7">
      <w:start w:val="1"/>
      <w:numFmt w:val="lowerLetter"/>
      <w:lvlText w:val="%8."/>
      <w:lvlJc w:val="left"/>
      <w:pPr>
        <w:ind w:left="2520" w:hanging="720"/>
      </w:pPr>
      <w:rPr>
        <w:rFonts w:hint="default"/>
      </w:rPr>
    </w:lvl>
    <w:lvl w:ilvl="8">
      <w:start w:val="1"/>
      <w:numFmt w:val="lowerRoman"/>
      <w:lvlText w:val="%9."/>
      <w:lvlJc w:val="left"/>
      <w:pPr>
        <w:ind w:left="2520" w:hanging="720"/>
      </w:pPr>
      <w:rPr>
        <w:rFonts w:hint="default"/>
      </w:rPr>
    </w:lvl>
  </w:abstractNum>
  <w:abstractNum w:abstractNumId="21" w15:restartNumberingAfterBreak="0">
    <w:nsid w:val="2F127A37"/>
    <w:multiLevelType w:val="hybridMultilevel"/>
    <w:tmpl w:val="B2FE2960"/>
    <w:lvl w:ilvl="0" w:tplc="0854B760">
      <w:start w:val="1"/>
      <w:numFmt w:val="lowerLetter"/>
      <w:pStyle w:val="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603F4F"/>
    <w:multiLevelType w:val="multilevel"/>
    <w:tmpl w:val="ED3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07AB5"/>
    <w:multiLevelType w:val="hybridMultilevel"/>
    <w:tmpl w:val="9CC0E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22891"/>
    <w:multiLevelType w:val="hybridMultilevel"/>
    <w:tmpl w:val="2050EC18"/>
    <w:lvl w:ilvl="0" w:tplc="299EF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96C5C"/>
    <w:multiLevelType w:val="hybridMultilevel"/>
    <w:tmpl w:val="9C840C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6" w15:restartNumberingAfterBreak="0">
    <w:nsid w:val="35A40F5C"/>
    <w:multiLevelType w:val="hybridMultilevel"/>
    <w:tmpl w:val="E418F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2B562A"/>
    <w:multiLevelType w:val="hybridMultilevel"/>
    <w:tmpl w:val="B2A2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62053B"/>
    <w:multiLevelType w:val="hybridMultilevel"/>
    <w:tmpl w:val="CF2435BC"/>
    <w:lvl w:ilvl="0" w:tplc="FCA851DC">
      <w:start w:val="1"/>
      <w:numFmt w:val="bullet"/>
      <w:lvlText w:val="•"/>
      <w:lvlJc w:val="left"/>
      <w:pPr>
        <w:tabs>
          <w:tab w:val="num" w:pos="720"/>
        </w:tabs>
        <w:ind w:left="720" w:hanging="360"/>
      </w:pPr>
      <w:rPr>
        <w:rFonts w:ascii="Arial" w:hAnsi="Arial" w:hint="default"/>
      </w:rPr>
    </w:lvl>
    <w:lvl w:ilvl="1" w:tplc="FC7A7EE0" w:tentative="1">
      <w:start w:val="1"/>
      <w:numFmt w:val="bullet"/>
      <w:lvlText w:val="•"/>
      <w:lvlJc w:val="left"/>
      <w:pPr>
        <w:tabs>
          <w:tab w:val="num" w:pos="1440"/>
        </w:tabs>
        <w:ind w:left="1440" w:hanging="360"/>
      </w:pPr>
      <w:rPr>
        <w:rFonts w:ascii="Arial" w:hAnsi="Arial" w:hint="default"/>
      </w:rPr>
    </w:lvl>
    <w:lvl w:ilvl="2" w:tplc="D4A2C9F2" w:tentative="1">
      <w:start w:val="1"/>
      <w:numFmt w:val="bullet"/>
      <w:lvlText w:val="•"/>
      <w:lvlJc w:val="left"/>
      <w:pPr>
        <w:tabs>
          <w:tab w:val="num" w:pos="2160"/>
        </w:tabs>
        <w:ind w:left="2160" w:hanging="360"/>
      </w:pPr>
      <w:rPr>
        <w:rFonts w:ascii="Arial" w:hAnsi="Arial" w:hint="default"/>
      </w:rPr>
    </w:lvl>
    <w:lvl w:ilvl="3" w:tplc="D3D2970C" w:tentative="1">
      <w:start w:val="1"/>
      <w:numFmt w:val="bullet"/>
      <w:lvlText w:val="•"/>
      <w:lvlJc w:val="left"/>
      <w:pPr>
        <w:tabs>
          <w:tab w:val="num" w:pos="2880"/>
        </w:tabs>
        <w:ind w:left="2880" w:hanging="360"/>
      </w:pPr>
      <w:rPr>
        <w:rFonts w:ascii="Arial" w:hAnsi="Arial" w:hint="default"/>
      </w:rPr>
    </w:lvl>
    <w:lvl w:ilvl="4" w:tplc="13AC3096" w:tentative="1">
      <w:start w:val="1"/>
      <w:numFmt w:val="bullet"/>
      <w:lvlText w:val="•"/>
      <w:lvlJc w:val="left"/>
      <w:pPr>
        <w:tabs>
          <w:tab w:val="num" w:pos="3600"/>
        </w:tabs>
        <w:ind w:left="3600" w:hanging="360"/>
      </w:pPr>
      <w:rPr>
        <w:rFonts w:ascii="Arial" w:hAnsi="Arial" w:hint="default"/>
      </w:rPr>
    </w:lvl>
    <w:lvl w:ilvl="5" w:tplc="2FE0FF9E" w:tentative="1">
      <w:start w:val="1"/>
      <w:numFmt w:val="bullet"/>
      <w:lvlText w:val="•"/>
      <w:lvlJc w:val="left"/>
      <w:pPr>
        <w:tabs>
          <w:tab w:val="num" w:pos="4320"/>
        </w:tabs>
        <w:ind w:left="4320" w:hanging="360"/>
      </w:pPr>
      <w:rPr>
        <w:rFonts w:ascii="Arial" w:hAnsi="Arial" w:hint="default"/>
      </w:rPr>
    </w:lvl>
    <w:lvl w:ilvl="6" w:tplc="F812514A" w:tentative="1">
      <w:start w:val="1"/>
      <w:numFmt w:val="bullet"/>
      <w:lvlText w:val="•"/>
      <w:lvlJc w:val="left"/>
      <w:pPr>
        <w:tabs>
          <w:tab w:val="num" w:pos="5040"/>
        </w:tabs>
        <w:ind w:left="5040" w:hanging="360"/>
      </w:pPr>
      <w:rPr>
        <w:rFonts w:ascii="Arial" w:hAnsi="Arial" w:hint="default"/>
      </w:rPr>
    </w:lvl>
    <w:lvl w:ilvl="7" w:tplc="E0B88C10" w:tentative="1">
      <w:start w:val="1"/>
      <w:numFmt w:val="bullet"/>
      <w:lvlText w:val="•"/>
      <w:lvlJc w:val="left"/>
      <w:pPr>
        <w:tabs>
          <w:tab w:val="num" w:pos="5760"/>
        </w:tabs>
        <w:ind w:left="5760" w:hanging="360"/>
      </w:pPr>
      <w:rPr>
        <w:rFonts w:ascii="Arial" w:hAnsi="Arial" w:hint="default"/>
      </w:rPr>
    </w:lvl>
    <w:lvl w:ilvl="8" w:tplc="E32E0E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B74475"/>
    <w:multiLevelType w:val="hybridMultilevel"/>
    <w:tmpl w:val="E0B2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591400"/>
    <w:multiLevelType w:val="hybridMultilevel"/>
    <w:tmpl w:val="6C5A32B8"/>
    <w:lvl w:ilvl="0" w:tplc="5900ED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FD34B5A"/>
    <w:multiLevelType w:val="hybridMultilevel"/>
    <w:tmpl w:val="1648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C6DFB"/>
    <w:multiLevelType w:val="multilevel"/>
    <w:tmpl w:val="2AEC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DC3A37"/>
    <w:multiLevelType w:val="hybridMultilevel"/>
    <w:tmpl w:val="A8822334"/>
    <w:lvl w:ilvl="0" w:tplc="95E4B98C">
      <w:start w:val="1"/>
      <w:numFmt w:val="bullet"/>
      <w:pStyle w:val="ListBullet20"/>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793204"/>
    <w:multiLevelType w:val="hybridMultilevel"/>
    <w:tmpl w:val="F52C4B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7A53E41"/>
    <w:multiLevelType w:val="hybridMultilevel"/>
    <w:tmpl w:val="D6B6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1754BE"/>
    <w:multiLevelType w:val="hybridMultilevel"/>
    <w:tmpl w:val="9B8007A2"/>
    <w:lvl w:ilvl="0" w:tplc="04090001">
      <w:start w:val="1"/>
      <w:numFmt w:val="bullet"/>
      <w:lvlText w:val=""/>
      <w:lvlJc w:val="left"/>
      <w:pPr>
        <w:ind w:left="720" w:hanging="360"/>
      </w:pPr>
      <w:rPr>
        <w:rFonts w:ascii="Symbol" w:hAnsi="Symbol" w:hint="default"/>
      </w:rPr>
    </w:lvl>
    <w:lvl w:ilvl="1" w:tplc="1654F952">
      <w:numFmt w:val="bullet"/>
      <w:lvlText w:val=""/>
      <w:lvlJc w:val="left"/>
      <w:pPr>
        <w:ind w:left="1440" w:hanging="360"/>
      </w:pPr>
      <w:rPr>
        <w:rFonts w:ascii="Wingdings" w:eastAsiaTheme="minorEastAsia"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A5E55"/>
    <w:multiLevelType w:val="hybridMultilevel"/>
    <w:tmpl w:val="AA843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8E31A8"/>
    <w:multiLevelType w:val="hybridMultilevel"/>
    <w:tmpl w:val="8502149C"/>
    <w:lvl w:ilvl="0" w:tplc="88E2AE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9F7F34"/>
    <w:multiLevelType w:val="hybridMultilevel"/>
    <w:tmpl w:val="767AB008"/>
    <w:lvl w:ilvl="0" w:tplc="FCA851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CD2B72"/>
    <w:multiLevelType w:val="hybridMultilevel"/>
    <w:tmpl w:val="E6B689C8"/>
    <w:lvl w:ilvl="0" w:tplc="33C8EF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8C39D5"/>
    <w:multiLevelType w:val="hybridMultilevel"/>
    <w:tmpl w:val="EF16A56C"/>
    <w:lvl w:ilvl="0" w:tplc="88E2AE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97425C"/>
    <w:multiLevelType w:val="hybridMultilevel"/>
    <w:tmpl w:val="149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1E4F33"/>
    <w:multiLevelType w:val="hybridMultilevel"/>
    <w:tmpl w:val="2AEE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BC3656"/>
    <w:multiLevelType w:val="hybridMultilevel"/>
    <w:tmpl w:val="A270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21B1D"/>
    <w:multiLevelType w:val="hybridMultilevel"/>
    <w:tmpl w:val="EB62A826"/>
    <w:lvl w:ilvl="0" w:tplc="FE86108A">
      <w:start w:val="4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F81AA4"/>
    <w:multiLevelType w:val="hybridMultilevel"/>
    <w:tmpl w:val="D05E1CB6"/>
    <w:lvl w:ilvl="0" w:tplc="DE18BF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2601EE4"/>
    <w:multiLevelType w:val="hybridMultilevel"/>
    <w:tmpl w:val="53C62EF0"/>
    <w:lvl w:ilvl="0" w:tplc="F4E6D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7D78F5"/>
    <w:multiLevelType w:val="hybridMultilevel"/>
    <w:tmpl w:val="8F309F68"/>
    <w:lvl w:ilvl="0" w:tplc="BA7808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B170550"/>
    <w:multiLevelType w:val="hybridMultilevel"/>
    <w:tmpl w:val="549668CE"/>
    <w:lvl w:ilvl="0" w:tplc="37AC1D90">
      <w:start w:val="1"/>
      <w:numFmt w:val="decimal"/>
      <w:lvlText w:val="Figure %1. "/>
      <w:lvlJc w:val="center"/>
      <w:pPr>
        <w:tabs>
          <w:tab w:val="num" w:pos="1080"/>
        </w:tabs>
        <w:ind w:left="720" w:hanging="720"/>
      </w:pPr>
      <w:rPr>
        <w:rFonts w:ascii="Times New Roman" w:hAnsi="Times New Roman" w:cs="Times New Roman" w:hint="default"/>
        <w:b/>
        <w:i w:val="0"/>
        <w:sz w:val="22"/>
        <w:szCs w:val="22"/>
      </w:rPr>
    </w:lvl>
    <w:lvl w:ilvl="1" w:tplc="9286AF40" w:tentative="1">
      <w:start w:val="1"/>
      <w:numFmt w:val="lowerLetter"/>
      <w:lvlText w:val="%2."/>
      <w:lvlJc w:val="left"/>
      <w:pPr>
        <w:tabs>
          <w:tab w:val="num" w:pos="1440"/>
        </w:tabs>
        <w:ind w:left="1440" w:hanging="360"/>
      </w:pPr>
    </w:lvl>
    <w:lvl w:ilvl="2" w:tplc="DFBCAFEC" w:tentative="1">
      <w:start w:val="1"/>
      <w:numFmt w:val="lowerRoman"/>
      <w:lvlText w:val="%3."/>
      <w:lvlJc w:val="right"/>
      <w:pPr>
        <w:tabs>
          <w:tab w:val="num" w:pos="2160"/>
        </w:tabs>
        <w:ind w:left="2160" w:hanging="180"/>
      </w:pPr>
    </w:lvl>
    <w:lvl w:ilvl="3" w:tplc="96AA6D64" w:tentative="1">
      <w:start w:val="1"/>
      <w:numFmt w:val="decimal"/>
      <w:lvlText w:val="%4."/>
      <w:lvlJc w:val="left"/>
      <w:pPr>
        <w:tabs>
          <w:tab w:val="num" w:pos="2880"/>
        </w:tabs>
        <w:ind w:left="2880" w:hanging="360"/>
      </w:pPr>
    </w:lvl>
    <w:lvl w:ilvl="4" w:tplc="07C8E6BA" w:tentative="1">
      <w:start w:val="1"/>
      <w:numFmt w:val="lowerLetter"/>
      <w:lvlText w:val="%5."/>
      <w:lvlJc w:val="left"/>
      <w:pPr>
        <w:tabs>
          <w:tab w:val="num" w:pos="3600"/>
        </w:tabs>
        <w:ind w:left="3600" w:hanging="360"/>
      </w:pPr>
    </w:lvl>
    <w:lvl w:ilvl="5" w:tplc="199CF8EC" w:tentative="1">
      <w:start w:val="1"/>
      <w:numFmt w:val="lowerRoman"/>
      <w:lvlText w:val="%6."/>
      <w:lvlJc w:val="right"/>
      <w:pPr>
        <w:tabs>
          <w:tab w:val="num" w:pos="4320"/>
        </w:tabs>
        <w:ind w:left="4320" w:hanging="180"/>
      </w:pPr>
    </w:lvl>
    <w:lvl w:ilvl="6" w:tplc="0BE832C2" w:tentative="1">
      <w:start w:val="1"/>
      <w:numFmt w:val="decimal"/>
      <w:lvlText w:val="%7."/>
      <w:lvlJc w:val="left"/>
      <w:pPr>
        <w:tabs>
          <w:tab w:val="num" w:pos="5040"/>
        </w:tabs>
        <w:ind w:left="5040" w:hanging="360"/>
      </w:pPr>
    </w:lvl>
    <w:lvl w:ilvl="7" w:tplc="B656A120" w:tentative="1">
      <w:start w:val="1"/>
      <w:numFmt w:val="lowerLetter"/>
      <w:lvlText w:val="%8."/>
      <w:lvlJc w:val="left"/>
      <w:pPr>
        <w:tabs>
          <w:tab w:val="num" w:pos="5760"/>
        </w:tabs>
        <w:ind w:left="5760" w:hanging="360"/>
      </w:pPr>
    </w:lvl>
    <w:lvl w:ilvl="8" w:tplc="E2846F9E" w:tentative="1">
      <w:start w:val="1"/>
      <w:numFmt w:val="lowerRoman"/>
      <w:lvlText w:val="%9."/>
      <w:lvlJc w:val="right"/>
      <w:pPr>
        <w:tabs>
          <w:tab w:val="num" w:pos="6480"/>
        </w:tabs>
        <w:ind w:left="6480" w:hanging="180"/>
      </w:pPr>
    </w:lvl>
  </w:abstractNum>
  <w:abstractNum w:abstractNumId="50" w15:restartNumberingAfterBreak="0">
    <w:nsid w:val="7E320ADF"/>
    <w:multiLevelType w:val="hybridMultilevel"/>
    <w:tmpl w:val="FC308180"/>
    <w:lvl w:ilvl="0" w:tplc="9840505C">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4"/>
  </w:num>
  <w:num w:numId="3">
    <w:abstractNumId w:val="32"/>
  </w:num>
  <w:num w:numId="4">
    <w:abstractNumId w:val="9"/>
  </w:num>
  <w:num w:numId="5">
    <w:abstractNumId w:val="26"/>
  </w:num>
  <w:num w:numId="6">
    <w:abstractNumId w:val="5"/>
  </w:num>
  <w:num w:numId="7">
    <w:abstractNumId w:val="31"/>
  </w:num>
  <w:num w:numId="8">
    <w:abstractNumId w:val="4"/>
  </w:num>
  <w:num w:numId="9">
    <w:abstractNumId w:val="35"/>
  </w:num>
  <w:num w:numId="10">
    <w:abstractNumId w:val="36"/>
  </w:num>
  <w:num w:numId="11">
    <w:abstractNumId w:val="46"/>
  </w:num>
  <w:num w:numId="12">
    <w:abstractNumId w:val="8"/>
  </w:num>
  <w:num w:numId="13">
    <w:abstractNumId w:val="3"/>
  </w:num>
  <w:num w:numId="14">
    <w:abstractNumId w:val="10"/>
  </w:num>
  <w:num w:numId="15">
    <w:abstractNumId w:val="15"/>
  </w:num>
  <w:num w:numId="16">
    <w:abstractNumId w:val="22"/>
  </w:num>
  <w:num w:numId="17">
    <w:abstractNumId w:val="27"/>
  </w:num>
  <w:num w:numId="18">
    <w:abstractNumId w:val="18"/>
  </w:num>
  <w:num w:numId="19">
    <w:abstractNumId w:val="28"/>
  </w:num>
  <w:num w:numId="20">
    <w:abstractNumId w:val="42"/>
  </w:num>
  <w:num w:numId="21">
    <w:abstractNumId w:val="23"/>
  </w:num>
  <w:num w:numId="22">
    <w:abstractNumId w:val="45"/>
  </w:num>
  <w:num w:numId="23">
    <w:abstractNumId w:val="41"/>
  </w:num>
  <w:num w:numId="24">
    <w:abstractNumId w:val="38"/>
  </w:num>
  <w:num w:numId="25">
    <w:abstractNumId w:val="39"/>
  </w:num>
  <w:num w:numId="26">
    <w:abstractNumId w:val="13"/>
  </w:num>
  <w:num w:numId="27">
    <w:abstractNumId w:val="37"/>
  </w:num>
  <w:num w:numId="28">
    <w:abstractNumId w:val="16"/>
  </w:num>
  <w:num w:numId="29">
    <w:abstractNumId w:val="30"/>
  </w:num>
  <w:num w:numId="30">
    <w:abstractNumId w:val="24"/>
  </w:num>
  <w:num w:numId="31">
    <w:abstractNumId w:val="43"/>
  </w:num>
  <w:num w:numId="32">
    <w:abstractNumId w:val="44"/>
  </w:num>
  <w:num w:numId="33">
    <w:abstractNumId w:val="25"/>
  </w:num>
  <w:num w:numId="34">
    <w:abstractNumId w:val="49"/>
  </w:num>
  <w:num w:numId="35">
    <w:abstractNumId w:val="2"/>
  </w:num>
  <w:num w:numId="36">
    <w:abstractNumId w:val="2"/>
  </w:num>
  <w:num w:numId="37">
    <w:abstractNumId w:val="0"/>
  </w:num>
  <w:num w:numId="38">
    <w:abstractNumId w:val="0"/>
  </w:num>
  <w:num w:numId="39">
    <w:abstractNumId w:val="1"/>
  </w:num>
  <w:num w:numId="40">
    <w:abstractNumId w:val="20"/>
  </w:num>
  <w:num w:numId="41">
    <w:abstractNumId w:val="33"/>
  </w:num>
  <w:num w:numId="42">
    <w:abstractNumId w:val="12"/>
  </w:num>
  <w:num w:numId="43">
    <w:abstractNumId w:val="21"/>
  </w:num>
  <w:num w:numId="44">
    <w:abstractNumId w:val="17"/>
  </w:num>
  <w:num w:numId="45">
    <w:abstractNumId w:val="29"/>
  </w:num>
  <w:num w:numId="46">
    <w:abstractNumId w:val="6"/>
  </w:num>
  <w:num w:numId="47">
    <w:abstractNumId w:val="7"/>
  </w:num>
  <w:num w:numId="48">
    <w:abstractNumId w:val="48"/>
  </w:num>
  <w:num w:numId="49">
    <w:abstractNumId w:val="47"/>
  </w:num>
  <w:num w:numId="50">
    <w:abstractNumId w:val="40"/>
  </w:num>
  <w:num w:numId="51">
    <w:abstractNumId w:val="50"/>
  </w:num>
  <w:num w:numId="52">
    <w:abstractNumId w:val="34"/>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4097"/>
  </w:hdrShapeDefaults>
  <w:footnotePr>
    <w:numFmt w:val="chicago"/>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31"/>
    <w:rsid w:val="00000D75"/>
    <w:rsid w:val="00002F96"/>
    <w:rsid w:val="00004649"/>
    <w:rsid w:val="00004C05"/>
    <w:rsid w:val="00004E1A"/>
    <w:rsid w:val="000073BA"/>
    <w:rsid w:val="00007481"/>
    <w:rsid w:val="000077CD"/>
    <w:rsid w:val="000114E5"/>
    <w:rsid w:val="0001205F"/>
    <w:rsid w:val="000125A3"/>
    <w:rsid w:val="00012CBF"/>
    <w:rsid w:val="00013346"/>
    <w:rsid w:val="0001388A"/>
    <w:rsid w:val="00014C88"/>
    <w:rsid w:val="000168D2"/>
    <w:rsid w:val="00016E94"/>
    <w:rsid w:val="00016EC0"/>
    <w:rsid w:val="00016F2F"/>
    <w:rsid w:val="00017BB2"/>
    <w:rsid w:val="00017DAF"/>
    <w:rsid w:val="0002189F"/>
    <w:rsid w:val="00021B4E"/>
    <w:rsid w:val="0002245D"/>
    <w:rsid w:val="00022C70"/>
    <w:rsid w:val="00023BAC"/>
    <w:rsid w:val="00023D82"/>
    <w:rsid w:val="0002425B"/>
    <w:rsid w:val="00024E0A"/>
    <w:rsid w:val="00025092"/>
    <w:rsid w:val="0002662C"/>
    <w:rsid w:val="000267C6"/>
    <w:rsid w:val="00027BFC"/>
    <w:rsid w:val="00033989"/>
    <w:rsid w:val="00033DB4"/>
    <w:rsid w:val="00034395"/>
    <w:rsid w:val="00034475"/>
    <w:rsid w:val="0003624E"/>
    <w:rsid w:val="00036413"/>
    <w:rsid w:val="00036525"/>
    <w:rsid w:val="00036AF0"/>
    <w:rsid w:val="00040DFA"/>
    <w:rsid w:val="0004218B"/>
    <w:rsid w:val="000425BC"/>
    <w:rsid w:val="00043ECD"/>
    <w:rsid w:val="00044270"/>
    <w:rsid w:val="00044E00"/>
    <w:rsid w:val="000455F8"/>
    <w:rsid w:val="00045ED7"/>
    <w:rsid w:val="0004725A"/>
    <w:rsid w:val="00047783"/>
    <w:rsid w:val="000505F7"/>
    <w:rsid w:val="0005109D"/>
    <w:rsid w:val="000516CC"/>
    <w:rsid w:val="00051C55"/>
    <w:rsid w:val="00052965"/>
    <w:rsid w:val="0005387B"/>
    <w:rsid w:val="0005470C"/>
    <w:rsid w:val="00057DBB"/>
    <w:rsid w:val="000602C5"/>
    <w:rsid w:val="000616F3"/>
    <w:rsid w:val="00061C65"/>
    <w:rsid w:val="00061D34"/>
    <w:rsid w:val="00063784"/>
    <w:rsid w:val="000637A4"/>
    <w:rsid w:val="000652F7"/>
    <w:rsid w:val="00065718"/>
    <w:rsid w:val="00066904"/>
    <w:rsid w:val="00067752"/>
    <w:rsid w:val="000678BF"/>
    <w:rsid w:val="00071098"/>
    <w:rsid w:val="000712A5"/>
    <w:rsid w:val="0007181A"/>
    <w:rsid w:val="00072C5C"/>
    <w:rsid w:val="00074B36"/>
    <w:rsid w:val="0007518D"/>
    <w:rsid w:val="00075324"/>
    <w:rsid w:val="00075891"/>
    <w:rsid w:val="00076369"/>
    <w:rsid w:val="00076408"/>
    <w:rsid w:val="0008061C"/>
    <w:rsid w:val="00081564"/>
    <w:rsid w:val="00083103"/>
    <w:rsid w:val="00083EBF"/>
    <w:rsid w:val="000841EA"/>
    <w:rsid w:val="00084609"/>
    <w:rsid w:val="00085983"/>
    <w:rsid w:val="0008733B"/>
    <w:rsid w:val="00091CF7"/>
    <w:rsid w:val="00091F11"/>
    <w:rsid w:val="00093424"/>
    <w:rsid w:val="00093B55"/>
    <w:rsid w:val="00093C76"/>
    <w:rsid w:val="00094E2C"/>
    <w:rsid w:val="000953B7"/>
    <w:rsid w:val="00095737"/>
    <w:rsid w:val="0009604F"/>
    <w:rsid w:val="00096220"/>
    <w:rsid w:val="00096F0B"/>
    <w:rsid w:val="00097609"/>
    <w:rsid w:val="000A1B2F"/>
    <w:rsid w:val="000A1FAF"/>
    <w:rsid w:val="000A2CE7"/>
    <w:rsid w:val="000A359A"/>
    <w:rsid w:val="000A4805"/>
    <w:rsid w:val="000A4974"/>
    <w:rsid w:val="000A5028"/>
    <w:rsid w:val="000A527C"/>
    <w:rsid w:val="000A5898"/>
    <w:rsid w:val="000A6DDC"/>
    <w:rsid w:val="000B0210"/>
    <w:rsid w:val="000B0533"/>
    <w:rsid w:val="000B1186"/>
    <w:rsid w:val="000B12EE"/>
    <w:rsid w:val="000B1C94"/>
    <w:rsid w:val="000B1DA0"/>
    <w:rsid w:val="000B2012"/>
    <w:rsid w:val="000B36CF"/>
    <w:rsid w:val="000B3922"/>
    <w:rsid w:val="000B3BFE"/>
    <w:rsid w:val="000B594B"/>
    <w:rsid w:val="000B5B5E"/>
    <w:rsid w:val="000B62D2"/>
    <w:rsid w:val="000B6D7B"/>
    <w:rsid w:val="000B7C51"/>
    <w:rsid w:val="000C09FA"/>
    <w:rsid w:val="000C0F91"/>
    <w:rsid w:val="000C1570"/>
    <w:rsid w:val="000C30A2"/>
    <w:rsid w:val="000C32E7"/>
    <w:rsid w:val="000C3558"/>
    <w:rsid w:val="000C360D"/>
    <w:rsid w:val="000C3C20"/>
    <w:rsid w:val="000C514C"/>
    <w:rsid w:val="000C5180"/>
    <w:rsid w:val="000C550D"/>
    <w:rsid w:val="000C5761"/>
    <w:rsid w:val="000C58B0"/>
    <w:rsid w:val="000C6342"/>
    <w:rsid w:val="000D056C"/>
    <w:rsid w:val="000D1714"/>
    <w:rsid w:val="000D25B4"/>
    <w:rsid w:val="000D29A3"/>
    <w:rsid w:val="000D3567"/>
    <w:rsid w:val="000D4110"/>
    <w:rsid w:val="000D6E7E"/>
    <w:rsid w:val="000D711B"/>
    <w:rsid w:val="000D72C8"/>
    <w:rsid w:val="000E0393"/>
    <w:rsid w:val="000E19A1"/>
    <w:rsid w:val="000E1DCD"/>
    <w:rsid w:val="000E4D79"/>
    <w:rsid w:val="000E69B4"/>
    <w:rsid w:val="000F085A"/>
    <w:rsid w:val="000F181A"/>
    <w:rsid w:val="000F24F2"/>
    <w:rsid w:val="000F28CC"/>
    <w:rsid w:val="000F3669"/>
    <w:rsid w:val="000F40DC"/>
    <w:rsid w:val="000F6297"/>
    <w:rsid w:val="000F6475"/>
    <w:rsid w:val="000F6702"/>
    <w:rsid w:val="000F6C35"/>
    <w:rsid w:val="000F7327"/>
    <w:rsid w:val="000F7580"/>
    <w:rsid w:val="000F7A91"/>
    <w:rsid w:val="000F7CED"/>
    <w:rsid w:val="000F7D0B"/>
    <w:rsid w:val="000F7F1A"/>
    <w:rsid w:val="00100F7A"/>
    <w:rsid w:val="00101161"/>
    <w:rsid w:val="00104783"/>
    <w:rsid w:val="00104887"/>
    <w:rsid w:val="00104B35"/>
    <w:rsid w:val="00104D33"/>
    <w:rsid w:val="0010591D"/>
    <w:rsid w:val="0010663E"/>
    <w:rsid w:val="00110744"/>
    <w:rsid w:val="001112AD"/>
    <w:rsid w:val="00111F4C"/>
    <w:rsid w:val="001124EE"/>
    <w:rsid w:val="0011388A"/>
    <w:rsid w:val="0011441E"/>
    <w:rsid w:val="001152BC"/>
    <w:rsid w:val="001159E0"/>
    <w:rsid w:val="00116FC3"/>
    <w:rsid w:val="00117647"/>
    <w:rsid w:val="0011772D"/>
    <w:rsid w:val="0011780B"/>
    <w:rsid w:val="00120AD4"/>
    <w:rsid w:val="001214CE"/>
    <w:rsid w:val="00122597"/>
    <w:rsid w:val="00122692"/>
    <w:rsid w:val="00122BE2"/>
    <w:rsid w:val="00123AAE"/>
    <w:rsid w:val="00123D1A"/>
    <w:rsid w:val="00124015"/>
    <w:rsid w:val="0012506A"/>
    <w:rsid w:val="001259C6"/>
    <w:rsid w:val="00126519"/>
    <w:rsid w:val="00127099"/>
    <w:rsid w:val="00127614"/>
    <w:rsid w:val="001309C8"/>
    <w:rsid w:val="0013101F"/>
    <w:rsid w:val="00131DCC"/>
    <w:rsid w:val="00131F2E"/>
    <w:rsid w:val="001321C9"/>
    <w:rsid w:val="00132256"/>
    <w:rsid w:val="001326E8"/>
    <w:rsid w:val="00132F19"/>
    <w:rsid w:val="001333E1"/>
    <w:rsid w:val="00134303"/>
    <w:rsid w:val="0013476E"/>
    <w:rsid w:val="00134B8B"/>
    <w:rsid w:val="00134F89"/>
    <w:rsid w:val="00135216"/>
    <w:rsid w:val="0013560E"/>
    <w:rsid w:val="00135ABA"/>
    <w:rsid w:val="00136712"/>
    <w:rsid w:val="00136D1E"/>
    <w:rsid w:val="0013799B"/>
    <w:rsid w:val="00137C91"/>
    <w:rsid w:val="00140066"/>
    <w:rsid w:val="00141F24"/>
    <w:rsid w:val="00143CB9"/>
    <w:rsid w:val="00144503"/>
    <w:rsid w:val="00147B2A"/>
    <w:rsid w:val="00150AA7"/>
    <w:rsid w:val="00151604"/>
    <w:rsid w:val="00152908"/>
    <w:rsid w:val="001538C0"/>
    <w:rsid w:val="00153EAF"/>
    <w:rsid w:val="001553F1"/>
    <w:rsid w:val="00156F37"/>
    <w:rsid w:val="001603DD"/>
    <w:rsid w:val="001609FA"/>
    <w:rsid w:val="001610B1"/>
    <w:rsid w:val="00161E15"/>
    <w:rsid w:val="001621FC"/>
    <w:rsid w:val="00162A3F"/>
    <w:rsid w:val="001635A9"/>
    <w:rsid w:val="00165234"/>
    <w:rsid w:val="0016526C"/>
    <w:rsid w:val="00167513"/>
    <w:rsid w:val="00167A43"/>
    <w:rsid w:val="0017081F"/>
    <w:rsid w:val="00172A5C"/>
    <w:rsid w:val="00173895"/>
    <w:rsid w:val="00173D9C"/>
    <w:rsid w:val="0017531E"/>
    <w:rsid w:val="00175EE9"/>
    <w:rsid w:val="00175F64"/>
    <w:rsid w:val="00177468"/>
    <w:rsid w:val="001775BA"/>
    <w:rsid w:val="00177A27"/>
    <w:rsid w:val="001809FD"/>
    <w:rsid w:val="00181406"/>
    <w:rsid w:val="00181B1A"/>
    <w:rsid w:val="00182057"/>
    <w:rsid w:val="001835D4"/>
    <w:rsid w:val="0018380F"/>
    <w:rsid w:val="00183C6D"/>
    <w:rsid w:val="00184511"/>
    <w:rsid w:val="001846BA"/>
    <w:rsid w:val="00184790"/>
    <w:rsid w:val="00185BB8"/>
    <w:rsid w:val="00185BD8"/>
    <w:rsid w:val="00186A1B"/>
    <w:rsid w:val="00186AF1"/>
    <w:rsid w:val="00186DD4"/>
    <w:rsid w:val="0019042C"/>
    <w:rsid w:val="001906B6"/>
    <w:rsid w:val="00191063"/>
    <w:rsid w:val="00191D8C"/>
    <w:rsid w:val="00192265"/>
    <w:rsid w:val="001926C9"/>
    <w:rsid w:val="00193729"/>
    <w:rsid w:val="001939AB"/>
    <w:rsid w:val="001970E3"/>
    <w:rsid w:val="001972F4"/>
    <w:rsid w:val="00197D45"/>
    <w:rsid w:val="001A03D3"/>
    <w:rsid w:val="001A0B46"/>
    <w:rsid w:val="001A2653"/>
    <w:rsid w:val="001A354B"/>
    <w:rsid w:val="001A4092"/>
    <w:rsid w:val="001A4926"/>
    <w:rsid w:val="001A5B14"/>
    <w:rsid w:val="001A6698"/>
    <w:rsid w:val="001A7BD1"/>
    <w:rsid w:val="001B0B09"/>
    <w:rsid w:val="001B0E27"/>
    <w:rsid w:val="001B1EC2"/>
    <w:rsid w:val="001B213F"/>
    <w:rsid w:val="001B2995"/>
    <w:rsid w:val="001B2BE1"/>
    <w:rsid w:val="001B2C7D"/>
    <w:rsid w:val="001B38C5"/>
    <w:rsid w:val="001B3B6F"/>
    <w:rsid w:val="001B4411"/>
    <w:rsid w:val="001B44AB"/>
    <w:rsid w:val="001B4F8A"/>
    <w:rsid w:val="001B5300"/>
    <w:rsid w:val="001B5BD2"/>
    <w:rsid w:val="001B5F12"/>
    <w:rsid w:val="001B62FB"/>
    <w:rsid w:val="001B6ABF"/>
    <w:rsid w:val="001B7171"/>
    <w:rsid w:val="001B7AFF"/>
    <w:rsid w:val="001C00F2"/>
    <w:rsid w:val="001C4254"/>
    <w:rsid w:val="001C4FAB"/>
    <w:rsid w:val="001C5C0C"/>
    <w:rsid w:val="001C6ADB"/>
    <w:rsid w:val="001C78CA"/>
    <w:rsid w:val="001C7CA4"/>
    <w:rsid w:val="001D00D0"/>
    <w:rsid w:val="001D0884"/>
    <w:rsid w:val="001D17F4"/>
    <w:rsid w:val="001D2942"/>
    <w:rsid w:val="001D2F47"/>
    <w:rsid w:val="001D2FB4"/>
    <w:rsid w:val="001D502B"/>
    <w:rsid w:val="001D7255"/>
    <w:rsid w:val="001D78D3"/>
    <w:rsid w:val="001D7E93"/>
    <w:rsid w:val="001E140A"/>
    <w:rsid w:val="001E2865"/>
    <w:rsid w:val="001E2E6A"/>
    <w:rsid w:val="001E3ECB"/>
    <w:rsid w:val="001E4EBB"/>
    <w:rsid w:val="001E5295"/>
    <w:rsid w:val="001E52D0"/>
    <w:rsid w:val="001E55A8"/>
    <w:rsid w:val="001E5929"/>
    <w:rsid w:val="001E5A78"/>
    <w:rsid w:val="001E73FD"/>
    <w:rsid w:val="001E7D8F"/>
    <w:rsid w:val="001F112E"/>
    <w:rsid w:val="001F2F19"/>
    <w:rsid w:val="001F3CB1"/>
    <w:rsid w:val="001F5109"/>
    <w:rsid w:val="001F5AB9"/>
    <w:rsid w:val="001F5AD1"/>
    <w:rsid w:val="001F5EC1"/>
    <w:rsid w:val="001F5FA9"/>
    <w:rsid w:val="001F78EA"/>
    <w:rsid w:val="001F79A6"/>
    <w:rsid w:val="001F7A05"/>
    <w:rsid w:val="001F7E67"/>
    <w:rsid w:val="00200626"/>
    <w:rsid w:val="002006B6"/>
    <w:rsid w:val="002011C1"/>
    <w:rsid w:val="0020347D"/>
    <w:rsid w:val="0020353A"/>
    <w:rsid w:val="00203858"/>
    <w:rsid w:val="00203FD4"/>
    <w:rsid w:val="00204965"/>
    <w:rsid w:val="00204A07"/>
    <w:rsid w:val="00204A59"/>
    <w:rsid w:val="00204EB0"/>
    <w:rsid w:val="00205992"/>
    <w:rsid w:val="00206D72"/>
    <w:rsid w:val="002075F8"/>
    <w:rsid w:val="002108AA"/>
    <w:rsid w:val="00210AAC"/>
    <w:rsid w:val="0021127D"/>
    <w:rsid w:val="002124DA"/>
    <w:rsid w:val="00212DEE"/>
    <w:rsid w:val="00212EE0"/>
    <w:rsid w:val="00213799"/>
    <w:rsid w:val="00213EF3"/>
    <w:rsid w:val="0021486A"/>
    <w:rsid w:val="00214917"/>
    <w:rsid w:val="00215F28"/>
    <w:rsid w:val="00215FEF"/>
    <w:rsid w:val="00216586"/>
    <w:rsid w:val="00216F1A"/>
    <w:rsid w:val="00221A19"/>
    <w:rsid w:val="00221A1D"/>
    <w:rsid w:val="00222582"/>
    <w:rsid w:val="00223E42"/>
    <w:rsid w:val="00225BE6"/>
    <w:rsid w:val="00226250"/>
    <w:rsid w:val="00226A03"/>
    <w:rsid w:val="00226FE8"/>
    <w:rsid w:val="002308BC"/>
    <w:rsid w:val="002313E8"/>
    <w:rsid w:val="00231ABC"/>
    <w:rsid w:val="002323F3"/>
    <w:rsid w:val="00232D90"/>
    <w:rsid w:val="00233FAA"/>
    <w:rsid w:val="00234631"/>
    <w:rsid w:val="002354BD"/>
    <w:rsid w:val="00236770"/>
    <w:rsid w:val="002372B0"/>
    <w:rsid w:val="002401E7"/>
    <w:rsid w:val="002416EB"/>
    <w:rsid w:val="00241F8D"/>
    <w:rsid w:val="0024246E"/>
    <w:rsid w:val="00242994"/>
    <w:rsid w:val="002429C9"/>
    <w:rsid w:val="00242D9E"/>
    <w:rsid w:val="00243647"/>
    <w:rsid w:val="00244917"/>
    <w:rsid w:val="00244946"/>
    <w:rsid w:val="00245410"/>
    <w:rsid w:val="00246522"/>
    <w:rsid w:val="00247FE6"/>
    <w:rsid w:val="0025361E"/>
    <w:rsid w:val="0025393F"/>
    <w:rsid w:val="00253D80"/>
    <w:rsid w:val="0025430D"/>
    <w:rsid w:val="002549B6"/>
    <w:rsid w:val="00254D80"/>
    <w:rsid w:val="00254F5B"/>
    <w:rsid w:val="00255310"/>
    <w:rsid w:val="002559BF"/>
    <w:rsid w:val="00257232"/>
    <w:rsid w:val="00261053"/>
    <w:rsid w:val="002613D9"/>
    <w:rsid w:val="0026281F"/>
    <w:rsid w:val="00262E95"/>
    <w:rsid w:val="002632AE"/>
    <w:rsid w:val="00264CDC"/>
    <w:rsid w:val="00264F25"/>
    <w:rsid w:val="00265985"/>
    <w:rsid w:val="00266F0A"/>
    <w:rsid w:val="00267F8D"/>
    <w:rsid w:val="00270F4E"/>
    <w:rsid w:val="002719F7"/>
    <w:rsid w:val="00273270"/>
    <w:rsid w:val="002739B7"/>
    <w:rsid w:val="00273B82"/>
    <w:rsid w:val="00273C88"/>
    <w:rsid w:val="00273E91"/>
    <w:rsid w:val="00275A4D"/>
    <w:rsid w:val="00275D13"/>
    <w:rsid w:val="0027693C"/>
    <w:rsid w:val="00276A74"/>
    <w:rsid w:val="002775E8"/>
    <w:rsid w:val="0027783F"/>
    <w:rsid w:val="00277A99"/>
    <w:rsid w:val="00280609"/>
    <w:rsid w:val="00280A31"/>
    <w:rsid w:val="00281BD4"/>
    <w:rsid w:val="00283FC5"/>
    <w:rsid w:val="00284433"/>
    <w:rsid w:val="00285127"/>
    <w:rsid w:val="002871A4"/>
    <w:rsid w:val="002873B8"/>
    <w:rsid w:val="00287751"/>
    <w:rsid w:val="00287B0B"/>
    <w:rsid w:val="0029023E"/>
    <w:rsid w:val="00290FDB"/>
    <w:rsid w:val="00291F6D"/>
    <w:rsid w:val="0029274A"/>
    <w:rsid w:val="00293724"/>
    <w:rsid w:val="0029389E"/>
    <w:rsid w:val="0029391D"/>
    <w:rsid w:val="00295420"/>
    <w:rsid w:val="00295F23"/>
    <w:rsid w:val="002960F2"/>
    <w:rsid w:val="002961C6"/>
    <w:rsid w:val="0029648D"/>
    <w:rsid w:val="002979AF"/>
    <w:rsid w:val="00297C2A"/>
    <w:rsid w:val="00297D73"/>
    <w:rsid w:val="00297DD5"/>
    <w:rsid w:val="002A083E"/>
    <w:rsid w:val="002A1079"/>
    <w:rsid w:val="002A13E0"/>
    <w:rsid w:val="002A1BFC"/>
    <w:rsid w:val="002A1CB1"/>
    <w:rsid w:val="002A2D41"/>
    <w:rsid w:val="002A3834"/>
    <w:rsid w:val="002A4371"/>
    <w:rsid w:val="002A6B19"/>
    <w:rsid w:val="002A6F0C"/>
    <w:rsid w:val="002A6F51"/>
    <w:rsid w:val="002A769B"/>
    <w:rsid w:val="002A79E7"/>
    <w:rsid w:val="002B0987"/>
    <w:rsid w:val="002B1417"/>
    <w:rsid w:val="002B26D3"/>
    <w:rsid w:val="002B3B50"/>
    <w:rsid w:val="002B5A82"/>
    <w:rsid w:val="002B5BBD"/>
    <w:rsid w:val="002B5D49"/>
    <w:rsid w:val="002B6613"/>
    <w:rsid w:val="002B67CB"/>
    <w:rsid w:val="002C05EC"/>
    <w:rsid w:val="002C0DB0"/>
    <w:rsid w:val="002C1A86"/>
    <w:rsid w:val="002C206D"/>
    <w:rsid w:val="002C215A"/>
    <w:rsid w:val="002C2E32"/>
    <w:rsid w:val="002C2FB3"/>
    <w:rsid w:val="002C41CB"/>
    <w:rsid w:val="002C4720"/>
    <w:rsid w:val="002C494D"/>
    <w:rsid w:val="002C51C6"/>
    <w:rsid w:val="002C521E"/>
    <w:rsid w:val="002C55AE"/>
    <w:rsid w:val="002C56A1"/>
    <w:rsid w:val="002C65DC"/>
    <w:rsid w:val="002C6A46"/>
    <w:rsid w:val="002C6D4E"/>
    <w:rsid w:val="002C6E74"/>
    <w:rsid w:val="002C6EBF"/>
    <w:rsid w:val="002C76AF"/>
    <w:rsid w:val="002C7A5D"/>
    <w:rsid w:val="002C7BB9"/>
    <w:rsid w:val="002D0437"/>
    <w:rsid w:val="002D0457"/>
    <w:rsid w:val="002D2259"/>
    <w:rsid w:val="002D2899"/>
    <w:rsid w:val="002D2C63"/>
    <w:rsid w:val="002D32CC"/>
    <w:rsid w:val="002D3D0E"/>
    <w:rsid w:val="002D4115"/>
    <w:rsid w:val="002D448C"/>
    <w:rsid w:val="002D45EA"/>
    <w:rsid w:val="002D46FF"/>
    <w:rsid w:val="002D49C3"/>
    <w:rsid w:val="002D6DBE"/>
    <w:rsid w:val="002D7EC2"/>
    <w:rsid w:val="002E04F5"/>
    <w:rsid w:val="002E056F"/>
    <w:rsid w:val="002E1001"/>
    <w:rsid w:val="002E129E"/>
    <w:rsid w:val="002E1482"/>
    <w:rsid w:val="002E1589"/>
    <w:rsid w:val="002E1783"/>
    <w:rsid w:val="002E21BF"/>
    <w:rsid w:val="002E25D7"/>
    <w:rsid w:val="002E300A"/>
    <w:rsid w:val="002E354B"/>
    <w:rsid w:val="002E3D83"/>
    <w:rsid w:val="002E65D5"/>
    <w:rsid w:val="002E75D1"/>
    <w:rsid w:val="002E7874"/>
    <w:rsid w:val="002E7F93"/>
    <w:rsid w:val="002F0D7F"/>
    <w:rsid w:val="002F131D"/>
    <w:rsid w:val="002F23F2"/>
    <w:rsid w:val="002F2F90"/>
    <w:rsid w:val="002F36F9"/>
    <w:rsid w:val="002F40D4"/>
    <w:rsid w:val="002F4E44"/>
    <w:rsid w:val="002F5661"/>
    <w:rsid w:val="002F6596"/>
    <w:rsid w:val="002F6E94"/>
    <w:rsid w:val="002F712F"/>
    <w:rsid w:val="00300CA7"/>
    <w:rsid w:val="00300FA8"/>
    <w:rsid w:val="00302D74"/>
    <w:rsid w:val="00302DFA"/>
    <w:rsid w:val="003039EC"/>
    <w:rsid w:val="00304141"/>
    <w:rsid w:val="003049D0"/>
    <w:rsid w:val="0030604F"/>
    <w:rsid w:val="003063BA"/>
    <w:rsid w:val="00312261"/>
    <w:rsid w:val="003122C7"/>
    <w:rsid w:val="00312A4F"/>
    <w:rsid w:val="00313660"/>
    <w:rsid w:val="00314D2A"/>
    <w:rsid w:val="0031562A"/>
    <w:rsid w:val="003157AE"/>
    <w:rsid w:val="00315AD4"/>
    <w:rsid w:val="00316283"/>
    <w:rsid w:val="00316A02"/>
    <w:rsid w:val="00316ADD"/>
    <w:rsid w:val="00316DAD"/>
    <w:rsid w:val="00316F90"/>
    <w:rsid w:val="00317656"/>
    <w:rsid w:val="00317E09"/>
    <w:rsid w:val="0032021B"/>
    <w:rsid w:val="0032077D"/>
    <w:rsid w:val="00320C82"/>
    <w:rsid w:val="00320F74"/>
    <w:rsid w:val="00321DE5"/>
    <w:rsid w:val="0032232E"/>
    <w:rsid w:val="00322354"/>
    <w:rsid w:val="0032260D"/>
    <w:rsid w:val="00323A2D"/>
    <w:rsid w:val="003254BB"/>
    <w:rsid w:val="0032562E"/>
    <w:rsid w:val="00326707"/>
    <w:rsid w:val="0032678A"/>
    <w:rsid w:val="00327F9D"/>
    <w:rsid w:val="00330E92"/>
    <w:rsid w:val="00331489"/>
    <w:rsid w:val="0033149E"/>
    <w:rsid w:val="003316EA"/>
    <w:rsid w:val="0033211A"/>
    <w:rsid w:val="00333B6B"/>
    <w:rsid w:val="0033511C"/>
    <w:rsid w:val="00336063"/>
    <w:rsid w:val="003367B6"/>
    <w:rsid w:val="00336D3C"/>
    <w:rsid w:val="00336EA1"/>
    <w:rsid w:val="00337371"/>
    <w:rsid w:val="00337435"/>
    <w:rsid w:val="0034040C"/>
    <w:rsid w:val="0034176A"/>
    <w:rsid w:val="00342A00"/>
    <w:rsid w:val="00342C36"/>
    <w:rsid w:val="00343EF1"/>
    <w:rsid w:val="00344853"/>
    <w:rsid w:val="00344A58"/>
    <w:rsid w:val="0034580C"/>
    <w:rsid w:val="00345CFF"/>
    <w:rsid w:val="00345FA8"/>
    <w:rsid w:val="0034674F"/>
    <w:rsid w:val="00347568"/>
    <w:rsid w:val="0035030D"/>
    <w:rsid w:val="00350B40"/>
    <w:rsid w:val="00353478"/>
    <w:rsid w:val="003534FC"/>
    <w:rsid w:val="003545D3"/>
    <w:rsid w:val="003553E8"/>
    <w:rsid w:val="003557C2"/>
    <w:rsid w:val="00357C36"/>
    <w:rsid w:val="003601CF"/>
    <w:rsid w:val="00360409"/>
    <w:rsid w:val="003612D5"/>
    <w:rsid w:val="003616F1"/>
    <w:rsid w:val="00363BA6"/>
    <w:rsid w:val="0036480B"/>
    <w:rsid w:val="0036649F"/>
    <w:rsid w:val="00366D6D"/>
    <w:rsid w:val="00370A8C"/>
    <w:rsid w:val="00370B77"/>
    <w:rsid w:val="00370E17"/>
    <w:rsid w:val="00371050"/>
    <w:rsid w:val="003718F9"/>
    <w:rsid w:val="003719F7"/>
    <w:rsid w:val="003722A8"/>
    <w:rsid w:val="00372593"/>
    <w:rsid w:val="00372CDA"/>
    <w:rsid w:val="00373E1E"/>
    <w:rsid w:val="0037451E"/>
    <w:rsid w:val="003745A3"/>
    <w:rsid w:val="00374A93"/>
    <w:rsid w:val="00374FA3"/>
    <w:rsid w:val="00375AD6"/>
    <w:rsid w:val="003766DF"/>
    <w:rsid w:val="0037676E"/>
    <w:rsid w:val="00377151"/>
    <w:rsid w:val="00380063"/>
    <w:rsid w:val="00380190"/>
    <w:rsid w:val="00380DE1"/>
    <w:rsid w:val="003812C2"/>
    <w:rsid w:val="00381BE8"/>
    <w:rsid w:val="003820F4"/>
    <w:rsid w:val="00383AE6"/>
    <w:rsid w:val="003843C6"/>
    <w:rsid w:val="00384F3B"/>
    <w:rsid w:val="00386FF5"/>
    <w:rsid w:val="0038744C"/>
    <w:rsid w:val="00387B55"/>
    <w:rsid w:val="00387B72"/>
    <w:rsid w:val="0039355C"/>
    <w:rsid w:val="003935DC"/>
    <w:rsid w:val="00393B2E"/>
    <w:rsid w:val="00394680"/>
    <w:rsid w:val="003947CA"/>
    <w:rsid w:val="00395DA0"/>
    <w:rsid w:val="003961A3"/>
    <w:rsid w:val="00396E47"/>
    <w:rsid w:val="0039737B"/>
    <w:rsid w:val="003A2E20"/>
    <w:rsid w:val="003A4989"/>
    <w:rsid w:val="003A4BC3"/>
    <w:rsid w:val="003A6B67"/>
    <w:rsid w:val="003A6DC6"/>
    <w:rsid w:val="003A6E52"/>
    <w:rsid w:val="003A7431"/>
    <w:rsid w:val="003A75AE"/>
    <w:rsid w:val="003A7E5F"/>
    <w:rsid w:val="003B00FF"/>
    <w:rsid w:val="003B087A"/>
    <w:rsid w:val="003B1F92"/>
    <w:rsid w:val="003B3AFB"/>
    <w:rsid w:val="003B3BAF"/>
    <w:rsid w:val="003B4E1E"/>
    <w:rsid w:val="003B5830"/>
    <w:rsid w:val="003B5B98"/>
    <w:rsid w:val="003B5CB7"/>
    <w:rsid w:val="003B6E17"/>
    <w:rsid w:val="003B727E"/>
    <w:rsid w:val="003C0F6A"/>
    <w:rsid w:val="003C12DD"/>
    <w:rsid w:val="003C3387"/>
    <w:rsid w:val="003C3496"/>
    <w:rsid w:val="003C5AD9"/>
    <w:rsid w:val="003C5E78"/>
    <w:rsid w:val="003C62E4"/>
    <w:rsid w:val="003C6735"/>
    <w:rsid w:val="003C6954"/>
    <w:rsid w:val="003C707F"/>
    <w:rsid w:val="003D0463"/>
    <w:rsid w:val="003D2082"/>
    <w:rsid w:val="003D2474"/>
    <w:rsid w:val="003D2B3A"/>
    <w:rsid w:val="003D3BF3"/>
    <w:rsid w:val="003D3ECA"/>
    <w:rsid w:val="003D481E"/>
    <w:rsid w:val="003D48C6"/>
    <w:rsid w:val="003D4FFD"/>
    <w:rsid w:val="003D6F65"/>
    <w:rsid w:val="003E017A"/>
    <w:rsid w:val="003E0852"/>
    <w:rsid w:val="003E098C"/>
    <w:rsid w:val="003E0A9D"/>
    <w:rsid w:val="003E0B7B"/>
    <w:rsid w:val="003E2E75"/>
    <w:rsid w:val="003E3571"/>
    <w:rsid w:val="003E368B"/>
    <w:rsid w:val="003E36D5"/>
    <w:rsid w:val="003E57E5"/>
    <w:rsid w:val="003E5D06"/>
    <w:rsid w:val="003E6893"/>
    <w:rsid w:val="003E72DC"/>
    <w:rsid w:val="003E7B4A"/>
    <w:rsid w:val="003E7CCE"/>
    <w:rsid w:val="003F0082"/>
    <w:rsid w:val="003F0703"/>
    <w:rsid w:val="003F0A4C"/>
    <w:rsid w:val="003F102D"/>
    <w:rsid w:val="003F123C"/>
    <w:rsid w:val="003F13C1"/>
    <w:rsid w:val="003F1539"/>
    <w:rsid w:val="003F1CFC"/>
    <w:rsid w:val="003F21BE"/>
    <w:rsid w:val="003F2ABD"/>
    <w:rsid w:val="003F3E18"/>
    <w:rsid w:val="003F49FE"/>
    <w:rsid w:val="003F4BD9"/>
    <w:rsid w:val="004016D5"/>
    <w:rsid w:val="00402184"/>
    <w:rsid w:val="004041DA"/>
    <w:rsid w:val="00404448"/>
    <w:rsid w:val="004053C9"/>
    <w:rsid w:val="004055F3"/>
    <w:rsid w:val="00405837"/>
    <w:rsid w:val="0040590E"/>
    <w:rsid w:val="00406E7A"/>
    <w:rsid w:val="0041004B"/>
    <w:rsid w:val="004106BB"/>
    <w:rsid w:val="0041070F"/>
    <w:rsid w:val="00410DCB"/>
    <w:rsid w:val="0041210B"/>
    <w:rsid w:val="004128E7"/>
    <w:rsid w:val="00413080"/>
    <w:rsid w:val="0041344C"/>
    <w:rsid w:val="00414889"/>
    <w:rsid w:val="00415235"/>
    <w:rsid w:val="00415EAC"/>
    <w:rsid w:val="00416E25"/>
    <w:rsid w:val="004179A2"/>
    <w:rsid w:val="00420154"/>
    <w:rsid w:val="004202F5"/>
    <w:rsid w:val="00420327"/>
    <w:rsid w:val="00420B0C"/>
    <w:rsid w:val="00420D32"/>
    <w:rsid w:val="0042155E"/>
    <w:rsid w:val="0042314B"/>
    <w:rsid w:val="00423D41"/>
    <w:rsid w:val="00423F8D"/>
    <w:rsid w:val="00424302"/>
    <w:rsid w:val="00425970"/>
    <w:rsid w:val="00425FDC"/>
    <w:rsid w:val="00426C2A"/>
    <w:rsid w:val="00427434"/>
    <w:rsid w:val="0042784C"/>
    <w:rsid w:val="00430B42"/>
    <w:rsid w:val="00430F3A"/>
    <w:rsid w:val="00431E92"/>
    <w:rsid w:val="004320CF"/>
    <w:rsid w:val="0043242B"/>
    <w:rsid w:val="00432DB6"/>
    <w:rsid w:val="0043305B"/>
    <w:rsid w:val="00433419"/>
    <w:rsid w:val="004340A2"/>
    <w:rsid w:val="00434E47"/>
    <w:rsid w:val="00436653"/>
    <w:rsid w:val="004366EB"/>
    <w:rsid w:val="004375F1"/>
    <w:rsid w:val="00437617"/>
    <w:rsid w:val="004407AD"/>
    <w:rsid w:val="00440931"/>
    <w:rsid w:val="00441908"/>
    <w:rsid w:val="00441C20"/>
    <w:rsid w:val="00442215"/>
    <w:rsid w:val="00443E55"/>
    <w:rsid w:val="00446896"/>
    <w:rsid w:val="00447071"/>
    <w:rsid w:val="00447596"/>
    <w:rsid w:val="00450D9F"/>
    <w:rsid w:val="004516AF"/>
    <w:rsid w:val="00453DA7"/>
    <w:rsid w:val="00455CBF"/>
    <w:rsid w:val="00455ED6"/>
    <w:rsid w:val="00460040"/>
    <w:rsid w:val="00461557"/>
    <w:rsid w:val="00461725"/>
    <w:rsid w:val="0046199F"/>
    <w:rsid w:val="00462828"/>
    <w:rsid w:val="00462917"/>
    <w:rsid w:val="00462E0A"/>
    <w:rsid w:val="00462F7B"/>
    <w:rsid w:val="00463094"/>
    <w:rsid w:val="004634B9"/>
    <w:rsid w:val="00463B98"/>
    <w:rsid w:val="00464028"/>
    <w:rsid w:val="004651DD"/>
    <w:rsid w:val="0046522D"/>
    <w:rsid w:val="00465D6B"/>
    <w:rsid w:val="00465FF1"/>
    <w:rsid w:val="00466B0D"/>
    <w:rsid w:val="004671D1"/>
    <w:rsid w:val="0046748A"/>
    <w:rsid w:val="004674EB"/>
    <w:rsid w:val="00467A17"/>
    <w:rsid w:val="00467AE5"/>
    <w:rsid w:val="00467DBB"/>
    <w:rsid w:val="00470CCE"/>
    <w:rsid w:val="00471386"/>
    <w:rsid w:val="00471DEA"/>
    <w:rsid w:val="00472077"/>
    <w:rsid w:val="0047208C"/>
    <w:rsid w:val="0047235D"/>
    <w:rsid w:val="00473FAB"/>
    <w:rsid w:val="0047424A"/>
    <w:rsid w:val="0047577C"/>
    <w:rsid w:val="004776B8"/>
    <w:rsid w:val="004779DE"/>
    <w:rsid w:val="00477CE0"/>
    <w:rsid w:val="00480751"/>
    <w:rsid w:val="00480825"/>
    <w:rsid w:val="00482726"/>
    <w:rsid w:val="00482C1F"/>
    <w:rsid w:val="004846FC"/>
    <w:rsid w:val="004859AA"/>
    <w:rsid w:val="004865A7"/>
    <w:rsid w:val="004865EF"/>
    <w:rsid w:val="00487972"/>
    <w:rsid w:val="00487BAF"/>
    <w:rsid w:val="0049002C"/>
    <w:rsid w:val="00493744"/>
    <w:rsid w:val="00493D49"/>
    <w:rsid w:val="0049410D"/>
    <w:rsid w:val="0049447B"/>
    <w:rsid w:val="0049481A"/>
    <w:rsid w:val="004954BF"/>
    <w:rsid w:val="004955A6"/>
    <w:rsid w:val="00496D78"/>
    <w:rsid w:val="004A00DF"/>
    <w:rsid w:val="004A0695"/>
    <w:rsid w:val="004A0D89"/>
    <w:rsid w:val="004A0F06"/>
    <w:rsid w:val="004A1F48"/>
    <w:rsid w:val="004A2522"/>
    <w:rsid w:val="004A5417"/>
    <w:rsid w:val="004A6E10"/>
    <w:rsid w:val="004A7DF3"/>
    <w:rsid w:val="004B0CAF"/>
    <w:rsid w:val="004B2F11"/>
    <w:rsid w:val="004B31B9"/>
    <w:rsid w:val="004B3F74"/>
    <w:rsid w:val="004B3FA2"/>
    <w:rsid w:val="004B4A34"/>
    <w:rsid w:val="004B54A1"/>
    <w:rsid w:val="004B58DE"/>
    <w:rsid w:val="004B59A7"/>
    <w:rsid w:val="004B6240"/>
    <w:rsid w:val="004B66A8"/>
    <w:rsid w:val="004B6D62"/>
    <w:rsid w:val="004B6F2C"/>
    <w:rsid w:val="004B7204"/>
    <w:rsid w:val="004B755B"/>
    <w:rsid w:val="004B7910"/>
    <w:rsid w:val="004C0575"/>
    <w:rsid w:val="004C1030"/>
    <w:rsid w:val="004C1A2B"/>
    <w:rsid w:val="004C2426"/>
    <w:rsid w:val="004C48A9"/>
    <w:rsid w:val="004C6450"/>
    <w:rsid w:val="004C7526"/>
    <w:rsid w:val="004D0096"/>
    <w:rsid w:val="004D0E8F"/>
    <w:rsid w:val="004D11DD"/>
    <w:rsid w:val="004D15B7"/>
    <w:rsid w:val="004D2E0D"/>
    <w:rsid w:val="004D43D0"/>
    <w:rsid w:val="004D4771"/>
    <w:rsid w:val="004D6513"/>
    <w:rsid w:val="004E003F"/>
    <w:rsid w:val="004E0218"/>
    <w:rsid w:val="004E1357"/>
    <w:rsid w:val="004E2D8F"/>
    <w:rsid w:val="004E31A8"/>
    <w:rsid w:val="004E39AE"/>
    <w:rsid w:val="004E4238"/>
    <w:rsid w:val="004E4CB5"/>
    <w:rsid w:val="004E5263"/>
    <w:rsid w:val="004E6869"/>
    <w:rsid w:val="004E6A28"/>
    <w:rsid w:val="004E7194"/>
    <w:rsid w:val="004E7DFD"/>
    <w:rsid w:val="004F036C"/>
    <w:rsid w:val="004F0A49"/>
    <w:rsid w:val="004F1C90"/>
    <w:rsid w:val="004F2560"/>
    <w:rsid w:val="004F2C8E"/>
    <w:rsid w:val="004F3ADB"/>
    <w:rsid w:val="004F3D9E"/>
    <w:rsid w:val="004F52C4"/>
    <w:rsid w:val="004F55F0"/>
    <w:rsid w:val="004F6100"/>
    <w:rsid w:val="004F6A8D"/>
    <w:rsid w:val="004F6C88"/>
    <w:rsid w:val="004F6D0A"/>
    <w:rsid w:val="004F780D"/>
    <w:rsid w:val="004F7EB3"/>
    <w:rsid w:val="00500007"/>
    <w:rsid w:val="0050029F"/>
    <w:rsid w:val="00501A01"/>
    <w:rsid w:val="005032CB"/>
    <w:rsid w:val="00503625"/>
    <w:rsid w:val="00503804"/>
    <w:rsid w:val="00504F65"/>
    <w:rsid w:val="00505424"/>
    <w:rsid w:val="005058C9"/>
    <w:rsid w:val="00505DD9"/>
    <w:rsid w:val="00507417"/>
    <w:rsid w:val="00507746"/>
    <w:rsid w:val="00507CBC"/>
    <w:rsid w:val="0051267F"/>
    <w:rsid w:val="00512A45"/>
    <w:rsid w:val="0051441E"/>
    <w:rsid w:val="0051499F"/>
    <w:rsid w:val="0051565C"/>
    <w:rsid w:val="005160B0"/>
    <w:rsid w:val="005161C4"/>
    <w:rsid w:val="00516D07"/>
    <w:rsid w:val="00517087"/>
    <w:rsid w:val="0051722E"/>
    <w:rsid w:val="00520DFB"/>
    <w:rsid w:val="00521AD5"/>
    <w:rsid w:val="0052266D"/>
    <w:rsid w:val="00523324"/>
    <w:rsid w:val="0052363C"/>
    <w:rsid w:val="005236ED"/>
    <w:rsid w:val="00524097"/>
    <w:rsid w:val="00524334"/>
    <w:rsid w:val="00524991"/>
    <w:rsid w:val="00524C80"/>
    <w:rsid w:val="005251B7"/>
    <w:rsid w:val="0052523A"/>
    <w:rsid w:val="00526730"/>
    <w:rsid w:val="00527113"/>
    <w:rsid w:val="00527A5A"/>
    <w:rsid w:val="005302F8"/>
    <w:rsid w:val="00531635"/>
    <w:rsid w:val="005316DD"/>
    <w:rsid w:val="00531F92"/>
    <w:rsid w:val="005330FB"/>
    <w:rsid w:val="00534AFD"/>
    <w:rsid w:val="00534D8A"/>
    <w:rsid w:val="00535076"/>
    <w:rsid w:val="00535C07"/>
    <w:rsid w:val="0053695A"/>
    <w:rsid w:val="00536CE7"/>
    <w:rsid w:val="00536D09"/>
    <w:rsid w:val="00537F09"/>
    <w:rsid w:val="00540057"/>
    <w:rsid w:val="00540172"/>
    <w:rsid w:val="00540C19"/>
    <w:rsid w:val="00542564"/>
    <w:rsid w:val="005425A1"/>
    <w:rsid w:val="0054335F"/>
    <w:rsid w:val="005437FA"/>
    <w:rsid w:val="00546AD8"/>
    <w:rsid w:val="0055077A"/>
    <w:rsid w:val="00551175"/>
    <w:rsid w:val="005534BA"/>
    <w:rsid w:val="00553680"/>
    <w:rsid w:val="00553D48"/>
    <w:rsid w:val="00554A9E"/>
    <w:rsid w:val="00554ABF"/>
    <w:rsid w:val="00555906"/>
    <w:rsid w:val="005560C4"/>
    <w:rsid w:val="00556501"/>
    <w:rsid w:val="005576BF"/>
    <w:rsid w:val="00557DAE"/>
    <w:rsid w:val="0056105D"/>
    <w:rsid w:val="005610E0"/>
    <w:rsid w:val="005618CB"/>
    <w:rsid w:val="005624CA"/>
    <w:rsid w:val="00563076"/>
    <w:rsid w:val="00564585"/>
    <w:rsid w:val="0056462A"/>
    <w:rsid w:val="005648CF"/>
    <w:rsid w:val="00564BEB"/>
    <w:rsid w:val="00566314"/>
    <w:rsid w:val="0056648E"/>
    <w:rsid w:val="005667BC"/>
    <w:rsid w:val="005678D8"/>
    <w:rsid w:val="005679AA"/>
    <w:rsid w:val="0057038C"/>
    <w:rsid w:val="00570B39"/>
    <w:rsid w:val="00570CA2"/>
    <w:rsid w:val="00572AA3"/>
    <w:rsid w:val="00573295"/>
    <w:rsid w:val="005735D2"/>
    <w:rsid w:val="005742BB"/>
    <w:rsid w:val="005748DC"/>
    <w:rsid w:val="00574966"/>
    <w:rsid w:val="00575349"/>
    <w:rsid w:val="00575A26"/>
    <w:rsid w:val="005770C7"/>
    <w:rsid w:val="00577B44"/>
    <w:rsid w:val="00580D9A"/>
    <w:rsid w:val="00580E27"/>
    <w:rsid w:val="00580EEB"/>
    <w:rsid w:val="00580F29"/>
    <w:rsid w:val="00581E2C"/>
    <w:rsid w:val="00585061"/>
    <w:rsid w:val="005862EF"/>
    <w:rsid w:val="00586835"/>
    <w:rsid w:val="00586DC9"/>
    <w:rsid w:val="00587556"/>
    <w:rsid w:val="00587CE5"/>
    <w:rsid w:val="00590222"/>
    <w:rsid w:val="00590D4C"/>
    <w:rsid w:val="00590E20"/>
    <w:rsid w:val="00592694"/>
    <w:rsid w:val="0059298B"/>
    <w:rsid w:val="00592C1B"/>
    <w:rsid w:val="0059315C"/>
    <w:rsid w:val="005932CF"/>
    <w:rsid w:val="00593CCD"/>
    <w:rsid w:val="00594220"/>
    <w:rsid w:val="00595625"/>
    <w:rsid w:val="00595DE6"/>
    <w:rsid w:val="00597439"/>
    <w:rsid w:val="00597B58"/>
    <w:rsid w:val="005A04FA"/>
    <w:rsid w:val="005A0557"/>
    <w:rsid w:val="005A0923"/>
    <w:rsid w:val="005A12BC"/>
    <w:rsid w:val="005A15C7"/>
    <w:rsid w:val="005A2452"/>
    <w:rsid w:val="005A27C6"/>
    <w:rsid w:val="005A3948"/>
    <w:rsid w:val="005A4431"/>
    <w:rsid w:val="005A593F"/>
    <w:rsid w:val="005A5A66"/>
    <w:rsid w:val="005A609B"/>
    <w:rsid w:val="005A66F1"/>
    <w:rsid w:val="005A72A2"/>
    <w:rsid w:val="005A7D6D"/>
    <w:rsid w:val="005B08E9"/>
    <w:rsid w:val="005B0BC6"/>
    <w:rsid w:val="005B0F5F"/>
    <w:rsid w:val="005B1172"/>
    <w:rsid w:val="005B3518"/>
    <w:rsid w:val="005B394D"/>
    <w:rsid w:val="005B4DD6"/>
    <w:rsid w:val="005B56DF"/>
    <w:rsid w:val="005B5CD8"/>
    <w:rsid w:val="005B5F74"/>
    <w:rsid w:val="005B7030"/>
    <w:rsid w:val="005B71F5"/>
    <w:rsid w:val="005B77D1"/>
    <w:rsid w:val="005C1A0E"/>
    <w:rsid w:val="005C2279"/>
    <w:rsid w:val="005C4753"/>
    <w:rsid w:val="005C4783"/>
    <w:rsid w:val="005C5D10"/>
    <w:rsid w:val="005C5D1C"/>
    <w:rsid w:val="005C77FC"/>
    <w:rsid w:val="005D0716"/>
    <w:rsid w:val="005D113A"/>
    <w:rsid w:val="005D296D"/>
    <w:rsid w:val="005D2DE1"/>
    <w:rsid w:val="005D6C9D"/>
    <w:rsid w:val="005D6E72"/>
    <w:rsid w:val="005D7287"/>
    <w:rsid w:val="005E17E5"/>
    <w:rsid w:val="005E2B44"/>
    <w:rsid w:val="005E4688"/>
    <w:rsid w:val="005E48A6"/>
    <w:rsid w:val="005E48D1"/>
    <w:rsid w:val="005E5BD4"/>
    <w:rsid w:val="005E7A31"/>
    <w:rsid w:val="005F015C"/>
    <w:rsid w:val="005F2597"/>
    <w:rsid w:val="005F3A7B"/>
    <w:rsid w:val="005F5228"/>
    <w:rsid w:val="005F5E11"/>
    <w:rsid w:val="005F680A"/>
    <w:rsid w:val="005F7247"/>
    <w:rsid w:val="00600475"/>
    <w:rsid w:val="00600F04"/>
    <w:rsid w:val="00601AE7"/>
    <w:rsid w:val="006020E1"/>
    <w:rsid w:val="00602A7D"/>
    <w:rsid w:val="0060360F"/>
    <w:rsid w:val="00603919"/>
    <w:rsid w:val="00603D53"/>
    <w:rsid w:val="006045CE"/>
    <w:rsid w:val="00604820"/>
    <w:rsid w:val="00605662"/>
    <w:rsid w:val="00605DF7"/>
    <w:rsid w:val="00606367"/>
    <w:rsid w:val="00606641"/>
    <w:rsid w:val="00606C78"/>
    <w:rsid w:val="00606EB1"/>
    <w:rsid w:val="00607A06"/>
    <w:rsid w:val="006115BB"/>
    <w:rsid w:val="006119F3"/>
    <w:rsid w:val="00611D40"/>
    <w:rsid w:val="00612357"/>
    <w:rsid w:val="006126F1"/>
    <w:rsid w:val="006157E2"/>
    <w:rsid w:val="006159A8"/>
    <w:rsid w:val="00615CF2"/>
    <w:rsid w:val="006162B2"/>
    <w:rsid w:val="00616829"/>
    <w:rsid w:val="006210B4"/>
    <w:rsid w:val="00621777"/>
    <w:rsid w:val="0062203A"/>
    <w:rsid w:val="006227AB"/>
    <w:rsid w:val="00623009"/>
    <w:rsid w:val="00624372"/>
    <w:rsid w:val="0062481E"/>
    <w:rsid w:val="006252D4"/>
    <w:rsid w:val="00627372"/>
    <w:rsid w:val="006301FC"/>
    <w:rsid w:val="0063195B"/>
    <w:rsid w:val="006344F4"/>
    <w:rsid w:val="00634908"/>
    <w:rsid w:val="00634DE9"/>
    <w:rsid w:val="00635163"/>
    <w:rsid w:val="00635E02"/>
    <w:rsid w:val="00640170"/>
    <w:rsid w:val="0064048B"/>
    <w:rsid w:val="0064116E"/>
    <w:rsid w:val="00642925"/>
    <w:rsid w:val="00642B1E"/>
    <w:rsid w:val="00642C32"/>
    <w:rsid w:val="0064365F"/>
    <w:rsid w:val="00644DC4"/>
    <w:rsid w:val="006453F4"/>
    <w:rsid w:val="00645855"/>
    <w:rsid w:val="00646155"/>
    <w:rsid w:val="006475D4"/>
    <w:rsid w:val="00647943"/>
    <w:rsid w:val="00647ACF"/>
    <w:rsid w:val="00647F92"/>
    <w:rsid w:val="00650185"/>
    <w:rsid w:val="00650DE0"/>
    <w:rsid w:val="00652153"/>
    <w:rsid w:val="00652694"/>
    <w:rsid w:val="00652D99"/>
    <w:rsid w:val="0065391B"/>
    <w:rsid w:val="0065416C"/>
    <w:rsid w:val="00655007"/>
    <w:rsid w:val="006550DF"/>
    <w:rsid w:val="00655E51"/>
    <w:rsid w:val="006606EC"/>
    <w:rsid w:val="00660774"/>
    <w:rsid w:val="0066212A"/>
    <w:rsid w:val="00663BBF"/>
    <w:rsid w:val="00664B48"/>
    <w:rsid w:val="0066515D"/>
    <w:rsid w:val="006653AF"/>
    <w:rsid w:val="0066597B"/>
    <w:rsid w:val="00666ACB"/>
    <w:rsid w:val="00671A07"/>
    <w:rsid w:val="00673E83"/>
    <w:rsid w:val="00676307"/>
    <w:rsid w:val="0067662C"/>
    <w:rsid w:val="0067683B"/>
    <w:rsid w:val="006802B2"/>
    <w:rsid w:val="006805B8"/>
    <w:rsid w:val="0068071E"/>
    <w:rsid w:val="00680D96"/>
    <w:rsid w:val="00680EEC"/>
    <w:rsid w:val="006833C7"/>
    <w:rsid w:val="00683C8B"/>
    <w:rsid w:val="0068492B"/>
    <w:rsid w:val="00685169"/>
    <w:rsid w:val="00687A18"/>
    <w:rsid w:val="00687DFB"/>
    <w:rsid w:val="006906BD"/>
    <w:rsid w:val="00691538"/>
    <w:rsid w:val="00691666"/>
    <w:rsid w:val="00692526"/>
    <w:rsid w:val="00692CE1"/>
    <w:rsid w:val="006930A7"/>
    <w:rsid w:val="006939F9"/>
    <w:rsid w:val="00694A82"/>
    <w:rsid w:val="00694D84"/>
    <w:rsid w:val="0069577C"/>
    <w:rsid w:val="006969FC"/>
    <w:rsid w:val="00696B05"/>
    <w:rsid w:val="006A0A1F"/>
    <w:rsid w:val="006A0F42"/>
    <w:rsid w:val="006A109E"/>
    <w:rsid w:val="006A10E0"/>
    <w:rsid w:val="006A1B56"/>
    <w:rsid w:val="006A4047"/>
    <w:rsid w:val="006A4F91"/>
    <w:rsid w:val="006A5935"/>
    <w:rsid w:val="006A7107"/>
    <w:rsid w:val="006A71B4"/>
    <w:rsid w:val="006A740E"/>
    <w:rsid w:val="006B1A29"/>
    <w:rsid w:val="006B2E5A"/>
    <w:rsid w:val="006B3450"/>
    <w:rsid w:val="006B4AC4"/>
    <w:rsid w:val="006B4B65"/>
    <w:rsid w:val="006B5B6B"/>
    <w:rsid w:val="006B5BDA"/>
    <w:rsid w:val="006B63DC"/>
    <w:rsid w:val="006B6438"/>
    <w:rsid w:val="006B72E5"/>
    <w:rsid w:val="006B74E5"/>
    <w:rsid w:val="006C10F6"/>
    <w:rsid w:val="006C175A"/>
    <w:rsid w:val="006C1847"/>
    <w:rsid w:val="006C1F39"/>
    <w:rsid w:val="006C3D52"/>
    <w:rsid w:val="006C4B81"/>
    <w:rsid w:val="006C536F"/>
    <w:rsid w:val="006C68E1"/>
    <w:rsid w:val="006C780B"/>
    <w:rsid w:val="006C7954"/>
    <w:rsid w:val="006C7BDE"/>
    <w:rsid w:val="006D1292"/>
    <w:rsid w:val="006D1394"/>
    <w:rsid w:val="006D1B25"/>
    <w:rsid w:val="006D1B78"/>
    <w:rsid w:val="006D1F82"/>
    <w:rsid w:val="006D2568"/>
    <w:rsid w:val="006D3994"/>
    <w:rsid w:val="006D4362"/>
    <w:rsid w:val="006D7BE9"/>
    <w:rsid w:val="006E2D43"/>
    <w:rsid w:val="006E4237"/>
    <w:rsid w:val="006E4C66"/>
    <w:rsid w:val="006F163E"/>
    <w:rsid w:val="006F1C27"/>
    <w:rsid w:val="006F1F44"/>
    <w:rsid w:val="006F2D6E"/>
    <w:rsid w:val="006F3673"/>
    <w:rsid w:val="006F5872"/>
    <w:rsid w:val="006F64EB"/>
    <w:rsid w:val="006F66E5"/>
    <w:rsid w:val="00702A16"/>
    <w:rsid w:val="0070532C"/>
    <w:rsid w:val="007058CB"/>
    <w:rsid w:val="00705A87"/>
    <w:rsid w:val="00706799"/>
    <w:rsid w:val="00706980"/>
    <w:rsid w:val="00706C7E"/>
    <w:rsid w:val="00710801"/>
    <w:rsid w:val="0071081D"/>
    <w:rsid w:val="00710D40"/>
    <w:rsid w:val="007119B6"/>
    <w:rsid w:val="00711ACE"/>
    <w:rsid w:val="007120F4"/>
    <w:rsid w:val="007122A3"/>
    <w:rsid w:val="00712431"/>
    <w:rsid w:val="007128E7"/>
    <w:rsid w:val="00712B47"/>
    <w:rsid w:val="00712F83"/>
    <w:rsid w:val="0071336E"/>
    <w:rsid w:val="007144D2"/>
    <w:rsid w:val="00715945"/>
    <w:rsid w:val="007167B5"/>
    <w:rsid w:val="00716F49"/>
    <w:rsid w:val="00717B03"/>
    <w:rsid w:val="00717FDA"/>
    <w:rsid w:val="007202E9"/>
    <w:rsid w:val="0072184E"/>
    <w:rsid w:val="00721E32"/>
    <w:rsid w:val="007224EB"/>
    <w:rsid w:val="0072436E"/>
    <w:rsid w:val="007247A0"/>
    <w:rsid w:val="00724EA4"/>
    <w:rsid w:val="00725581"/>
    <w:rsid w:val="0072677C"/>
    <w:rsid w:val="007273C6"/>
    <w:rsid w:val="00727A40"/>
    <w:rsid w:val="00730864"/>
    <w:rsid w:val="007326B9"/>
    <w:rsid w:val="0073374B"/>
    <w:rsid w:val="007339A6"/>
    <w:rsid w:val="007343EE"/>
    <w:rsid w:val="0073487B"/>
    <w:rsid w:val="00735022"/>
    <w:rsid w:val="00735457"/>
    <w:rsid w:val="00735E02"/>
    <w:rsid w:val="0073602C"/>
    <w:rsid w:val="007363BE"/>
    <w:rsid w:val="0073662F"/>
    <w:rsid w:val="00737098"/>
    <w:rsid w:val="007372C5"/>
    <w:rsid w:val="00737455"/>
    <w:rsid w:val="00737EC9"/>
    <w:rsid w:val="007409E4"/>
    <w:rsid w:val="007409EF"/>
    <w:rsid w:val="00742E82"/>
    <w:rsid w:val="007433BC"/>
    <w:rsid w:val="007433C7"/>
    <w:rsid w:val="00743850"/>
    <w:rsid w:val="00744388"/>
    <w:rsid w:val="00744EAE"/>
    <w:rsid w:val="00745022"/>
    <w:rsid w:val="0074797F"/>
    <w:rsid w:val="00751A08"/>
    <w:rsid w:val="00751A1E"/>
    <w:rsid w:val="00753EA2"/>
    <w:rsid w:val="00753F79"/>
    <w:rsid w:val="0075438B"/>
    <w:rsid w:val="007544E8"/>
    <w:rsid w:val="007547DD"/>
    <w:rsid w:val="00754C01"/>
    <w:rsid w:val="00755297"/>
    <w:rsid w:val="007554FF"/>
    <w:rsid w:val="00755A98"/>
    <w:rsid w:val="00756C71"/>
    <w:rsid w:val="007602CA"/>
    <w:rsid w:val="00761499"/>
    <w:rsid w:val="0076310D"/>
    <w:rsid w:val="00763412"/>
    <w:rsid w:val="00763899"/>
    <w:rsid w:val="00764FA0"/>
    <w:rsid w:val="00765146"/>
    <w:rsid w:val="00765DC0"/>
    <w:rsid w:val="00766C6E"/>
    <w:rsid w:val="00767CC8"/>
    <w:rsid w:val="00770B6D"/>
    <w:rsid w:val="0077113A"/>
    <w:rsid w:val="00772EEE"/>
    <w:rsid w:val="00773397"/>
    <w:rsid w:val="0077502A"/>
    <w:rsid w:val="0077670A"/>
    <w:rsid w:val="007776F1"/>
    <w:rsid w:val="007816C0"/>
    <w:rsid w:val="00781B67"/>
    <w:rsid w:val="00781BC4"/>
    <w:rsid w:val="00782D21"/>
    <w:rsid w:val="007836E1"/>
    <w:rsid w:val="00783910"/>
    <w:rsid w:val="00785FE6"/>
    <w:rsid w:val="007904BC"/>
    <w:rsid w:val="00790F26"/>
    <w:rsid w:val="00791695"/>
    <w:rsid w:val="007919AB"/>
    <w:rsid w:val="00792ADD"/>
    <w:rsid w:val="00793DA5"/>
    <w:rsid w:val="00794894"/>
    <w:rsid w:val="00794B2F"/>
    <w:rsid w:val="00795377"/>
    <w:rsid w:val="00796F1E"/>
    <w:rsid w:val="007A1BA8"/>
    <w:rsid w:val="007A1BFC"/>
    <w:rsid w:val="007A2371"/>
    <w:rsid w:val="007A2522"/>
    <w:rsid w:val="007A2E83"/>
    <w:rsid w:val="007A32AE"/>
    <w:rsid w:val="007A3626"/>
    <w:rsid w:val="007A3784"/>
    <w:rsid w:val="007A4350"/>
    <w:rsid w:val="007A45AA"/>
    <w:rsid w:val="007A4D65"/>
    <w:rsid w:val="007A54EF"/>
    <w:rsid w:val="007A6B4F"/>
    <w:rsid w:val="007A797F"/>
    <w:rsid w:val="007B02EC"/>
    <w:rsid w:val="007B0CA3"/>
    <w:rsid w:val="007B1470"/>
    <w:rsid w:val="007B1D74"/>
    <w:rsid w:val="007B31DF"/>
    <w:rsid w:val="007B3353"/>
    <w:rsid w:val="007B3B80"/>
    <w:rsid w:val="007B4617"/>
    <w:rsid w:val="007B6C11"/>
    <w:rsid w:val="007B7635"/>
    <w:rsid w:val="007C0155"/>
    <w:rsid w:val="007C05B0"/>
    <w:rsid w:val="007C0675"/>
    <w:rsid w:val="007C0EC5"/>
    <w:rsid w:val="007C0F8A"/>
    <w:rsid w:val="007C21C5"/>
    <w:rsid w:val="007C2396"/>
    <w:rsid w:val="007C2968"/>
    <w:rsid w:val="007C2AD1"/>
    <w:rsid w:val="007C2C74"/>
    <w:rsid w:val="007C3AC8"/>
    <w:rsid w:val="007C3FD3"/>
    <w:rsid w:val="007C49E5"/>
    <w:rsid w:val="007C4A87"/>
    <w:rsid w:val="007C56C8"/>
    <w:rsid w:val="007C6C56"/>
    <w:rsid w:val="007C7221"/>
    <w:rsid w:val="007D1BB4"/>
    <w:rsid w:val="007D2309"/>
    <w:rsid w:val="007D26D2"/>
    <w:rsid w:val="007D338F"/>
    <w:rsid w:val="007D4C17"/>
    <w:rsid w:val="007D5476"/>
    <w:rsid w:val="007D609A"/>
    <w:rsid w:val="007D624B"/>
    <w:rsid w:val="007E024F"/>
    <w:rsid w:val="007E0413"/>
    <w:rsid w:val="007E07C8"/>
    <w:rsid w:val="007E1042"/>
    <w:rsid w:val="007E46ED"/>
    <w:rsid w:val="007E50DA"/>
    <w:rsid w:val="007E7438"/>
    <w:rsid w:val="007E7895"/>
    <w:rsid w:val="007F0EC2"/>
    <w:rsid w:val="007F12CA"/>
    <w:rsid w:val="007F17C2"/>
    <w:rsid w:val="007F19A3"/>
    <w:rsid w:val="007F1BED"/>
    <w:rsid w:val="007F271F"/>
    <w:rsid w:val="007F2998"/>
    <w:rsid w:val="007F3BF5"/>
    <w:rsid w:val="007F3F7A"/>
    <w:rsid w:val="007F49CC"/>
    <w:rsid w:val="007F5E46"/>
    <w:rsid w:val="007F711E"/>
    <w:rsid w:val="007F7388"/>
    <w:rsid w:val="007F7A49"/>
    <w:rsid w:val="0080008E"/>
    <w:rsid w:val="0080039D"/>
    <w:rsid w:val="00800994"/>
    <w:rsid w:val="00800A24"/>
    <w:rsid w:val="0080214C"/>
    <w:rsid w:val="0080229F"/>
    <w:rsid w:val="008024C1"/>
    <w:rsid w:val="008034B4"/>
    <w:rsid w:val="00804794"/>
    <w:rsid w:val="008049FB"/>
    <w:rsid w:val="00805DC6"/>
    <w:rsid w:val="00805FBC"/>
    <w:rsid w:val="00806392"/>
    <w:rsid w:val="0080697F"/>
    <w:rsid w:val="0080754C"/>
    <w:rsid w:val="00807573"/>
    <w:rsid w:val="008101FF"/>
    <w:rsid w:val="00810CCE"/>
    <w:rsid w:val="008113FC"/>
    <w:rsid w:val="00812777"/>
    <w:rsid w:val="00813083"/>
    <w:rsid w:val="008135B1"/>
    <w:rsid w:val="00813CB4"/>
    <w:rsid w:val="0081469E"/>
    <w:rsid w:val="0081494F"/>
    <w:rsid w:val="008159D1"/>
    <w:rsid w:val="00816190"/>
    <w:rsid w:val="008166CD"/>
    <w:rsid w:val="00816B2F"/>
    <w:rsid w:val="00820821"/>
    <w:rsid w:val="00820DF6"/>
    <w:rsid w:val="00821E9C"/>
    <w:rsid w:val="0082201B"/>
    <w:rsid w:val="00824041"/>
    <w:rsid w:val="0082439E"/>
    <w:rsid w:val="00824BDE"/>
    <w:rsid w:val="00826876"/>
    <w:rsid w:val="00826F46"/>
    <w:rsid w:val="008273F9"/>
    <w:rsid w:val="008277C4"/>
    <w:rsid w:val="00827D47"/>
    <w:rsid w:val="008319E5"/>
    <w:rsid w:val="008325C1"/>
    <w:rsid w:val="00832885"/>
    <w:rsid w:val="0083696F"/>
    <w:rsid w:val="00836D59"/>
    <w:rsid w:val="008370AC"/>
    <w:rsid w:val="0083741B"/>
    <w:rsid w:val="0084003B"/>
    <w:rsid w:val="00840112"/>
    <w:rsid w:val="00840274"/>
    <w:rsid w:val="00841503"/>
    <w:rsid w:val="0084160E"/>
    <w:rsid w:val="008420EC"/>
    <w:rsid w:val="00843653"/>
    <w:rsid w:val="008437DB"/>
    <w:rsid w:val="00843DDB"/>
    <w:rsid w:val="0084528F"/>
    <w:rsid w:val="00846487"/>
    <w:rsid w:val="008464FC"/>
    <w:rsid w:val="008465C0"/>
    <w:rsid w:val="00846D72"/>
    <w:rsid w:val="008502FC"/>
    <w:rsid w:val="0085057E"/>
    <w:rsid w:val="008509CA"/>
    <w:rsid w:val="00850C2D"/>
    <w:rsid w:val="00850D4F"/>
    <w:rsid w:val="0085127C"/>
    <w:rsid w:val="00851C25"/>
    <w:rsid w:val="008520A2"/>
    <w:rsid w:val="008524AE"/>
    <w:rsid w:val="00855190"/>
    <w:rsid w:val="008560BE"/>
    <w:rsid w:val="00860612"/>
    <w:rsid w:val="00861420"/>
    <w:rsid w:val="00861AE4"/>
    <w:rsid w:val="008631D2"/>
    <w:rsid w:val="00864321"/>
    <w:rsid w:val="008656D3"/>
    <w:rsid w:val="00865CE4"/>
    <w:rsid w:val="00865F20"/>
    <w:rsid w:val="00866489"/>
    <w:rsid w:val="00866CB5"/>
    <w:rsid w:val="00866E5E"/>
    <w:rsid w:val="00870DFA"/>
    <w:rsid w:val="00871F74"/>
    <w:rsid w:val="008736D1"/>
    <w:rsid w:val="008739DE"/>
    <w:rsid w:val="00873D9E"/>
    <w:rsid w:val="008740A6"/>
    <w:rsid w:val="00874CE9"/>
    <w:rsid w:val="00875663"/>
    <w:rsid w:val="00875880"/>
    <w:rsid w:val="0087679F"/>
    <w:rsid w:val="008779EF"/>
    <w:rsid w:val="00877A4C"/>
    <w:rsid w:val="00880E7F"/>
    <w:rsid w:val="0088151C"/>
    <w:rsid w:val="0088154D"/>
    <w:rsid w:val="00883409"/>
    <w:rsid w:val="00885E21"/>
    <w:rsid w:val="00891CB7"/>
    <w:rsid w:val="00891EC1"/>
    <w:rsid w:val="00892052"/>
    <w:rsid w:val="00893A31"/>
    <w:rsid w:val="008943E6"/>
    <w:rsid w:val="008951FE"/>
    <w:rsid w:val="0089583E"/>
    <w:rsid w:val="0089704F"/>
    <w:rsid w:val="00897755"/>
    <w:rsid w:val="00897CB5"/>
    <w:rsid w:val="008A03BB"/>
    <w:rsid w:val="008A0C43"/>
    <w:rsid w:val="008A0D1B"/>
    <w:rsid w:val="008A21F7"/>
    <w:rsid w:val="008A223D"/>
    <w:rsid w:val="008A28D6"/>
    <w:rsid w:val="008A2A19"/>
    <w:rsid w:val="008A47AB"/>
    <w:rsid w:val="008A4858"/>
    <w:rsid w:val="008A5285"/>
    <w:rsid w:val="008A5D84"/>
    <w:rsid w:val="008A6461"/>
    <w:rsid w:val="008A6544"/>
    <w:rsid w:val="008A7C07"/>
    <w:rsid w:val="008B0E0C"/>
    <w:rsid w:val="008B18FA"/>
    <w:rsid w:val="008B1C87"/>
    <w:rsid w:val="008B2879"/>
    <w:rsid w:val="008B2A8D"/>
    <w:rsid w:val="008B33F4"/>
    <w:rsid w:val="008B4CE9"/>
    <w:rsid w:val="008B4F51"/>
    <w:rsid w:val="008B50CD"/>
    <w:rsid w:val="008B548D"/>
    <w:rsid w:val="008B60D1"/>
    <w:rsid w:val="008C03F2"/>
    <w:rsid w:val="008C058A"/>
    <w:rsid w:val="008C0FA5"/>
    <w:rsid w:val="008C23D6"/>
    <w:rsid w:val="008C2622"/>
    <w:rsid w:val="008C4773"/>
    <w:rsid w:val="008C4CFB"/>
    <w:rsid w:val="008C4F46"/>
    <w:rsid w:val="008C58C8"/>
    <w:rsid w:val="008C5E1C"/>
    <w:rsid w:val="008C6184"/>
    <w:rsid w:val="008C695A"/>
    <w:rsid w:val="008C6AA6"/>
    <w:rsid w:val="008C7623"/>
    <w:rsid w:val="008D18F8"/>
    <w:rsid w:val="008D1DE5"/>
    <w:rsid w:val="008D1F32"/>
    <w:rsid w:val="008D24D5"/>
    <w:rsid w:val="008D25C2"/>
    <w:rsid w:val="008D26AF"/>
    <w:rsid w:val="008D2A2F"/>
    <w:rsid w:val="008D4573"/>
    <w:rsid w:val="008D4D10"/>
    <w:rsid w:val="008D4D45"/>
    <w:rsid w:val="008D642E"/>
    <w:rsid w:val="008D64AA"/>
    <w:rsid w:val="008D65C3"/>
    <w:rsid w:val="008D7B69"/>
    <w:rsid w:val="008D7F0E"/>
    <w:rsid w:val="008E0A1E"/>
    <w:rsid w:val="008E19A9"/>
    <w:rsid w:val="008E20D2"/>
    <w:rsid w:val="008E2638"/>
    <w:rsid w:val="008E32B2"/>
    <w:rsid w:val="008E36E2"/>
    <w:rsid w:val="008E4E4F"/>
    <w:rsid w:val="008E4E74"/>
    <w:rsid w:val="008E67EF"/>
    <w:rsid w:val="008F0256"/>
    <w:rsid w:val="008F0274"/>
    <w:rsid w:val="008F05F1"/>
    <w:rsid w:val="008F0AC6"/>
    <w:rsid w:val="008F12D7"/>
    <w:rsid w:val="008F433B"/>
    <w:rsid w:val="008F662F"/>
    <w:rsid w:val="008F6C22"/>
    <w:rsid w:val="008F6C8F"/>
    <w:rsid w:val="00900848"/>
    <w:rsid w:val="00902405"/>
    <w:rsid w:val="009029D4"/>
    <w:rsid w:val="00902D2F"/>
    <w:rsid w:val="00903380"/>
    <w:rsid w:val="00903C94"/>
    <w:rsid w:val="009041ED"/>
    <w:rsid w:val="009041F8"/>
    <w:rsid w:val="00904384"/>
    <w:rsid w:val="009044B4"/>
    <w:rsid w:val="00904859"/>
    <w:rsid w:val="00905A77"/>
    <w:rsid w:val="00906649"/>
    <w:rsid w:val="00906939"/>
    <w:rsid w:val="00907709"/>
    <w:rsid w:val="009116EE"/>
    <w:rsid w:val="00911D6F"/>
    <w:rsid w:val="009120B5"/>
    <w:rsid w:val="00912A20"/>
    <w:rsid w:val="00912C43"/>
    <w:rsid w:val="00913160"/>
    <w:rsid w:val="0091322C"/>
    <w:rsid w:val="0091323E"/>
    <w:rsid w:val="0091331A"/>
    <w:rsid w:val="00913586"/>
    <w:rsid w:val="00913A3F"/>
    <w:rsid w:val="009171F7"/>
    <w:rsid w:val="009208AE"/>
    <w:rsid w:val="00920A1D"/>
    <w:rsid w:val="00922226"/>
    <w:rsid w:val="009223BC"/>
    <w:rsid w:val="00923D25"/>
    <w:rsid w:val="00923FDF"/>
    <w:rsid w:val="009244FE"/>
    <w:rsid w:val="009247FC"/>
    <w:rsid w:val="00924CD6"/>
    <w:rsid w:val="00926A3B"/>
    <w:rsid w:val="00926ACE"/>
    <w:rsid w:val="00931830"/>
    <w:rsid w:val="00931CF4"/>
    <w:rsid w:val="0093377C"/>
    <w:rsid w:val="00933E1B"/>
    <w:rsid w:val="00935C20"/>
    <w:rsid w:val="00936C35"/>
    <w:rsid w:val="0094137E"/>
    <w:rsid w:val="009418D4"/>
    <w:rsid w:val="009436E3"/>
    <w:rsid w:val="00945779"/>
    <w:rsid w:val="00946633"/>
    <w:rsid w:val="00946B8C"/>
    <w:rsid w:val="00946EC2"/>
    <w:rsid w:val="009475C8"/>
    <w:rsid w:val="00947846"/>
    <w:rsid w:val="00947D96"/>
    <w:rsid w:val="00950B8D"/>
    <w:rsid w:val="00951369"/>
    <w:rsid w:val="00952287"/>
    <w:rsid w:val="00952828"/>
    <w:rsid w:val="009538D9"/>
    <w:rsid w:val="00953940"/>
    <w:rsid w:val="00953F4B"/>
    <w:rsid w:val="00953FF7"/>
    <w:rsid w:val="00954770"/>
    <w:rsid w:val="00954BD8"/>
    <w:rsid w:val="00954BE2"/>
    <w:rsid w:val="00954D5B"/>
    <w:rsid w:val="00955CD8"/>
    <w:rsid w:val="009565D3"/>
    <w:rsid w:val="00957247"/>
    <w:rsid w:val="009602B2"/>
    <w:rsid w:val="00960B7F"/>
    <w:rsid w:val="0096110C"/>
    <w:rsid w:val="009615E5"/>
    <w:rsid w:val="00961B96"/>
    <w:rsid w:val="009621B3"/>
    <w:rsid w:val="00962C26"/>
    <w:rsid w:val="009640C7"/>
    <w:rsid w:val="00967297"/>
    <w:rsid w:val="00967DFB"/>
    <w:rsid w:val="009702C7"/>
    <w:rsid w:val="00970C98"/>
    <w:rsid w:val="009716E8"/>
    <w:rsid w:val="00971A70"/>
    <w:rsid w:val="0097209D"/>
    <w:rsid w:val="009727DF"/>
    <w:rsid w:val="009728C9"/>
    <w:rsid w:val="00972EF3"/>
    <w:rsid w:val="00973035"/>
    <w:rsid w:val="00973125"/>
    <w:rsid w:val="0097356C"/>
    <w:rsid w:val="00973FC8"/>
    <w:rsid w:val="00975089"/>
    <w:rsid w:val="00975E05"/>
    <w:rsid w:val="009761B6"/>
    <w:rsid w:val="009763D2"/>
    <w:rsid w:val="00976678"/>
    <w:rsid w:val="00977B64"/>
    <w:rsid w:val="00977F32"/>
    <w:rsid w:val="00980DCD"/>
    <w:rsid w:val="0098132F"/>
    <w:rsid w:val="00981516"/>
    <w:rsid w:val="009826E2"/>
    <w:rsid w:val="00982A9F"/>
    <w:rsid w:val="00985C2E"/>
    <w:rsid w:val="00987840"/>
    <w:rsid w:val="00987F4F"/>
    <w:rsid w:val="009909E9"/>
    <w:rsid w:val="00990A81"/>
    <w:rsid w:val="0099137C"/>
    <w:rsid w:val="0099177E"/>
    <w:rsid w:val="0099240C"/>
    <w:rsid w:val="00992B95"/>
    <w:rsid w:val="00993533"/>
    <w:rsid w:val="0099395F"/>
    <w:rsid w:val="00993A8D"/>
    <w:rsid w:val="00997FE7"/>
    <w:rsid w:val="009A0BC7"/>
    <w:rsid w:val="009A12D3"/>
    <w:rsid w:val="009A141A"/>
    <w:rsid w:val="009A15DC"/>
    <w:rsid w:val="009A37CB"/>
    <w:rsid w:val="009A3977"/>
    <w:rsid w:val="009A3E01"/>
    <w:rsid w:val="009A3F4D"/>
    <w:rsid w:val="009A4F56"/>
    <w:rsid w:val="009A7CC4"/>
    <w:rsid w:val="009B0176"/>
    <w:rsid w:val="009B0C55"/>
    <w:rsid w:val="009B1524"/>
    <w:rsid w:val="009B314B"/>
    <w:rsid w:val="009B472C"/>
    <w:rsid w:val="009B4759"/>
    <w:rsid w:val="009B5162"/>
    <w:rsid w:val="009B58F0"/>
    <w:rsid w:val="009B71D3"/>
    <w:rsid w:val="009B731B"/>
    <w:rsid w:val="009C0045"/>
    <w:rsid w:val="009C0A4E"/>
    <w:rsid w:val="009C0B86"/>
    <w:rsid w:val="009C1276"/>
    <w:rsid w:val="009C2D1B"/>
    <w:rsid w:val="009C3E92"/>
    <w:rsid w:val="009C6C48"/>
    <w:rsid w:val="009C725C"/>
    <w:rsid w:val="009C7B64"/>
    <w:rsid w:val="009C7CA1"/>
    <w:rsid w:val="009D04E8"/>
    <w:rsid w:val="009D0929"/>
    <w:rsid w:val="009D0A9D"/>
    <w:rsid w:val="009D1562"/>
    <w:rsid w:val="009D17CA"/>
    <w:rsid w:val="009D1DBC"/>
    <w:rsid w:val="009D285B"/>
    <w:rsid w:val="009D2C81"/>
    <w:rsid w:val="009D3950"/>
    <w:rsid w:val="009D43DD"/>
    <w:rsid w:val="009D4670"/>
    <w:rsid w:val="009D4E36"/>
    <w:rsid w:val="009D5308"/>
    <w:rsid w:val="009D557F"/>
    <w:rsid w:val="009D64C6"/>
    <w:rsid w:val="009D7F14"/>
    <w:rsid w:val="009D7FBC"/>
    <w:rsid w:val="009E19A4"/>
    <w:rsid w:val="009E20BC"/>
    <w:rsid w:val="009E2781"/>
    <w:rsid w:val="009E2E13"/>
    <w:rsid w:val="009E39B0"/>
    <w:rsid w:val="009E41BB"/>
    <w:rsid w:val="009E5A0C"/>
    <w:rsid w:val="009E5A57"/>
    <w:rsid w:val="009E7B20"/>
    <w:rsid w:val="009F1906"/>
    <w:rsid w:val="009F1E7F"/>
    <w:rsid w:val="009F203C"/>
    <w:rsid w:val="009F33B1"/>
    <w:rsid w:val="009F34AD"/>
    <w:rsid w:val="009F3B20"/>
    <w:rsid w:val="009F3F2A"/>
    <w:rsid w:val="009F4E7A"/>
    <w:rsid w:val="009F5B3E"/>
    <w:rsid w:val="009F69BD"/>
    <w:rsid w:val="009F6ABD"/>
    <w:rsid w:val="009F6B4C"/>
    <w:rsid w:val="009F71C8"/>
    <w:rsid w:val="009F727A"/>
    <w:rsid w:val="009F74D7"/>
    <w:rsid w:val="009F74E6"/>
    <w:rsid w:val="00A003C6"/>
    <w:rsid w:val="00A0092F"/>
    <w:rsid w:val="00A011AB"/>
    <w:rsid w:val="00A018BB"/>
    <w:rsid w:val="00A022D8"/>
    <w:rsid w:val="00A027F6"/>
    <w:rsid w:val="00A051E5"/>
    <w:rsid w:val="00A057FE"/>
    <w:rsid w:val="00A07ED1"/>
    <w:rsid w:val="00A07EFE"/>
    <w:rsid w:val="00A10556"/>
    <w:rsid w:val="00A10C40"/>
    <w:rsid w:val="00A117D1"/>
    <w:rsid w:val="00A12791"/>
    <w:rsid w:val="00A129ED"/>
    <w:rsid w:val="00A12DEF"/>
    <w:rsid w:val="00A12F48"/>
    <w:rsid w:val="00A12F98"/>
    <w:rsid w:val="00A13FB8"/>
    <w:rsid w:val="00A1522B"/>
    <w:rsid w:val="00A16091"/>
    <w:rsid w:val="00A20938"/>
    <w:rsid w:val="00A21EA0"/>
    <w:rsid w:val="00A22616"/>
    <w:rsid w:val="00A24B03"/>
    <w:rsid w:val="00A256D5"/>
    <w:rsid w:val="00A25B43"/>
    <w:rsid w:val="00A25D95"/>
    <w:rsid w:val="00A271AF"/>
    <w:rsid w:val="00A27AD5"/>
    <w:rsid w:val="00A27D9D"/>
    <w:rsid w:val="00A304F1"/>
    <w:rsid w:val="00A3056C"/>
    <w:rsid w:val="00A30745"/>
    <w:rsid w:val="00A308C9"/>
    <w:rsid w:val="00A31DDC"/>
    <w:rsid w:val="00A3221D"/>
    <w:rsid w:val="00A32E21"/>
    <w:rsid w:val="00A33676"/>
    <w:rsid w:val="00A336E0"/>
    <w:rsid w:val="00A33957"/>
    <w:rsid w:val="00A34094"/>
    <w:rsid w:val="00A34546"/>
    <w:rsid w:val="00A346D4"/>
    <w:rsid w:val="00A34FCB"/>
    <w:rsid w:val="00A35024"/>
    <w:rsid w:val="00A356BF"/>
    <w:rsid w:val="00A356E2"/>
    <w:rsid w:val="00A35BF1"/>
    <w:rsid w:val="00A3600E"/>
    <w:rsid w:val="00A3640F"/>
    <w:rsid w:val="00A36B19"/>
    <w:rsid w:val="00A37061"/>
    <w:rsid w:val="00A37622"/>
    <w:rsid w:val="00A3767A"/>
    <w:rsid w:val="00A37A20"/>
    <w:rsid w:val="00A40746"/>
    <w:rsid w:val="00A40897"/>
    <w:rsid w:val="00A41581"/>
    <w:rsid w:val="00A4188B"/>
    <w:rsid w:val="00A43D3E"/>
    <w:rsid w:val="00A459DE"/>
    <w:rsid w:val="00A46775"/>
    <w:rsid w:val="00A46C0D"/>
    <w:rsid w:val="00A509E0"/>
    <w:rsid w:val="00A50E1B"/>
    <w:rsid w:val="00A52BC3"/>
    <w:rsid w:val="00A53D8A"/>
    <w:rsid w:val="00A5523D"/>
    <w:rsid w:val="00A55C44"/>
    <w:rsid w:val="00A55C6F"/>
    <w:rsid w:val="00A604F0"/>
    <w:rsid w:val="00A6278D"/>
    <w:rsid w:val="00A63D6B"/>
    <w:rsid w:val="00A64596"/>
    <w:rsid w:val="00A6483F"/>
    <w:rsid w:val="00A64CF0"/>
    <w:rsid w:val="00A6533F"/>
    <w:rsid w:val="00A6696F"/>
    <w:rsid w:val="00A679F2"/>
    <w:rsid w:val="00A7076F"/>
    <w:rsid w:val="00A70ADA"/>
    <w:rsid w:val="00A70D44"/>
    <w:rsid w:val="00A71A8C"/>
    <w:rsid w:val="00A71B8B"/>
    <w:rsid w:val="00A729FE"/>
    <w:rsid w:val="00A74A42"/>
    <w:rsid w:val="00A758D8"/>
    <w:rsid w:val="00A75B0E"/>
    <w:rsid w:val="00A76EBD"/>
    <w:rsid w:val="00A770F2"/>
    <w:rsid w:val="00A77164"/>
    <w:rsid w:val="00A77DF2"/>
    <w:rsid w:val="00A80452"/>
    <w:rsid w:val="00A80A3F"/>
    <w:rsid w:val="00A82C68"/>
    <w:rsid w:val="00A84021"/>
    <w:rsid w:val="00A85446"/>
    <w:rsid w:val="00A87F1D"/>
    <w:rsid w:val="00A91273"/>
    <w:rsid w:val="00A92548"/>
    <w:rsid w:val="00A92DDB"/>
    <w:rsid w:val="00A93D91"/>
    <w:rsid w:val="00A946B6"/>
    <w:rsid w:val="00A9475D"/>
    <w:rsid w:val="00A96238"/>
    <w:rsid w:val="00A97904"/>
    <w:rsid w:val="00AA0EE5"/>
    <w:rsid w:val="00AA10DA"/>
    <w:rsid w:val="00AA123F"/>
    <w:rsid w:val="00AA1797"/>
    <w:rsid w:val="00AA1ABD"/>
    <w:rsid w:val="00AA21C7"/>
    <w:rsid w:val="00AA2F13"/>
    <w:rsid w:val="00AA5D0E"/>
    <w:rsid w:val="00AA6AA0"/>
    <w:rsid w:val="00AA7250"/>
    <w:rsid w:val="00AA734C"/>
    <w:rsid w:val="00AB0BCA"/>
    <w:rsid w:val="00AB196A"/>
    <w:rsid w:val="00AB1BFD"/>
    <w:rsid w:val="00AB292B"/>
    <w:rsid w:val="00AB3C5A"/>
    <w:rsid w:val="00AB4872"/>
    <w:rsid w:val="00AB555C"/>
    <w:rsid w:val="00AB60DB"/>
    <w:rsid w:val="00AB637C"/>
    <w:rsid w:val="00AB6CCF"/>
    <w:rsid w:val="00AB780E"/>
    <w:rsid w:val="00AC1935"/>
    <w:rsid w:val="00AC1E2E"/>
    <w:rsid w:val="00AC285A"/>
    <w:rsid w:val="00AC3A30"/>
    <w:rsid w:val="00AC4CB3"/>
    <w:rsid w:val="00AC6805"/>
    <w:rsid w:val="00AC7672"/>
    <w:rsid w:val="00AD0210"/>
    <w:rsid w:val="00AD042D"/>
    <w:rsid w:val="00AD11E6"/>
    <w:rsid w:val="00AD1650"/>
    <w:rsid w:val="00AD2BC3"/>
    <w:rsid w:val="00AD3EEF"/>
    <w:rsid w:val="00AD5D6A"/>
    <w:rsid w:val="00AD62EB"/>
    <w:rsid w:val="00AD6713"/>
    <w:rsid w:val="00AD6F34"/>
    <w:rsid w:val="00AD78AB"/>
    <w:rsid w:val="00AD7BA8"/>
    <w:rsid w:val="00AE05D7"/>
    <w:rsid w:val="00AE0654"/>
    <w:rsid w:val="00AE1BDD"/>
    <w:rsid w:val="00AE2678"/>
    <w:rsid w:val="00AE26B8"/>
    <w:rsid w:val="00AE2E01"/>
    <w:rsid w:val="00AE3304"/>
    <w:rsid w:val="00AE3AEA"/>
    <w:rsid w:val="00AE3FE4"/>
    <w:rsid w:val="00AE44E1"/>
    <w:rsid w:val="00AE45E6"/>
    <w:rsid w:val="00AE5EB4"/>
    <w:rsid w:val="00AE5F80"/>
    <w:rsid w:val="00AE6E30"/>
    <w:rsid w:val="00AE6FC5"/>
    <w:rsid w:val="00AE71CE"/>
    <w:rsid w:val="00AE74BF"/>
    <w:rsid w:val="00AF0249"/>
    <w:rsid w:val="00AF15D2"/>
    <w:rsid w:val="00AF2A9A"/>
    <w:rsid w:val="00AF337B"/>
    <w:rsid w:val="00AF3A43"/>
    <w:rsid w:val="00AF3C7D"/>
    <w:rsid w:val="00AF4486"/>
    <w:rsid w:val="00AF51A4"/>
    <w:rsid w:val="00AF5668"/>
    <w:rsid w:val="00AF5B3A"/>
    <w:rsid w:val="00AF6DD2"/>
    <w:rsid w:val="00AF6ECF"/>
    <w:rsid w:val="00AF6F66"/>
    <w:rsid w:val="00AF7323"/>
    <w:rsid w:val="00AF7620"/>
    <w:rsid w:val="00B00CC0"/>
    <w:rsid w:val="00B00F93"/>
    <w:rsid w:val="00B03377"/>
    <w:rsid w:val="00B04A8A"/>
    <w:rsid w:val="00B05141"/>
    <w:rsid w:val="00B0575F"/>
    <w:rsid w:val="00B063A1"/>
    <w:rsid w:val="00B065CC"/>
    <w:rsid w:val="00B0685F"/>
    <w:rsid w:val="00B069F9"/>
    <w:rsid w:val="00B075BF"/>
    <w:rsid w:val="00B103B9"/>
    <w:rsid w:val="00B11116"/>
    <w:rsid w:val="00B11CA9"/>
    <w:rsid w:val="00B1263E"/>
    <w:rsid w:val="00B12E2E"/>
    <w:rsid w:val="00B13B95"/>
    <w:rsid w:val="00B14700"/>
    <w:rsid w:val="00B16667"/>
    <w:rsid w:val="00B16716"/>
    <w:rsid w:val="00B20C4F"/>
    <w:rsid w:val="00B22A33"/>
    <w:rsid w:val="00B235C6"/>
    <w:rsid w:val="00B235CA"/>
    <w:rsid w:val="00B235F5"/>
    <w:rsid w:val="00B237BF"/>
    <w:rsid w:val="00B24C48"/>
    <w:rsid w:val="00B25243"/>
    <w:rsid w:val="00B26412"/>
    <w:rsid w:val="00B2643E"/>
    <w:rsid w:val="00B26CF0"/>
    <w:rsid w:val="00B312FA"/>
    <w:rsid w:val="00B33CA0"/>
    <w:rsid w:val="00B35F18"/>
    <w:rsid w:val="00B367DD"/>
    <w:rsid w:val="00B37006"/>
    <w:rsid w:val="00B37908"/>
    <w:rsid w:val="00B37A68"/>
    <w:rsid w:val="00B40D15"/>
    <w:rsid w:val="00B41498"/>
    <w:rsid w:val="00B42230"/>
    <w:rsid w:val="00B44AE9"/>
    <w:rsid w:val="00B460A3"/>
    <w:rsid w:val="00B471B9"/>
    <w:rsid w:val="00B47219"/>
    <w:rsid w:val="00B47605"/>
    <w:rsid w:val="00B47A80"/>
    <w:rsid w:val="00B47F7B"/>
    <w:rsid w:val="00B50478"/>
    <w:rsid w:val="00B51526"/>
    <w:rsid w:val="00B5271C"/>
    <w:rsid w:val="00B5307A"/>
    <w:rsid w:val="00B53DEC"/>
    <w:rsid w:val="00B5448C"/>
    <w:rsid w:val="00B5695C"/>
    <w:rsid w:val="00B577FD"/>
    <w:rsid w:val="00B57AAB"/>
    <w:rsid w:val="00B60710"/>
    <w:rsid w:val="00B60908"/>
    <w:rsid w:val="00B60C0E"/>
    <w:rsid w:val="00B61413"/>
    <w:rsid w:val="00B62617"/>
    <w:rsid w:val="00B6298D"/>
    <w:rsid w:val="00B62C16"/>
    <w:rsid w:val="00B631F2"/>
    <w:rsid w:val="00B654E0"/>
    <w:rsid w:val="00B65550"/>
    <w:rsid w:val="00B66256"/>
    <w:rsid w:val="00B66542"/>
    <w:rsid w:val="00B66B0F"/>
    <w:rsid w:val="00B66C48"/>
    <w:rsid w:val="00B70B70"/>
    <w:rsid w:val="00B71C83"/>
    <w:rsid w:val="00B720B1"/>
    <w:rsid w:val="00B7264F"/>
    <w:rsid w:val="00B72DE6"/>
    <w:rsid w:val="00B734C9"/>
    <w:rsid w:val="00B73BD6"/>
    <w:rsid w:val="00B74137"/>
    <w:rsid w:val="00B7548D"/>
    <w:rsid w:val="00B755C3"/>
    <w:rsid w:val="00B75CFB"/>
    <w:rsid w:val="00B7601A"/>
    <w:rsid w:val="00B76EC1"/>
    <w:rsid w:val="00B77B90"/>
    <w:rsid w:val="00B80A12"/>
    <w:rsid w:val="00B8145C"/>
    <w:rsid w:val="00B820DC"/>
    <w:rsid w:val="00B8263B"/>
    <w:rsid w:val="00B826A9"/>
    <w:rsid w:val="00B82AE2"/>
    <w:rsid w:val="00B8305D"/>
    <w:rsid w:val="00B833C9"/>
    <w:rsid w:val="00B8342E"/>
    <w:rsid w:val="00B8372C"/>
    <w:rsid w:val="00B857B3"/>
    <w:rsid w:val="00B85DEB"/>
    <w:rsid w:val="00B86592"/>
    <w:rsid w:val="00B87D2D"/>
    <w:rsid w:val="00B9268C"/>
    <w:rsid w:val="00B92E7F"/>
    <w:rsid w:val="00B93388"/>
    <w:rsid w:val="00B93443"/>
    <w:rsid w:val="00B93FA3"/>
    <w:rsid w:val="00B94165"/>
    <w:rsid w:val="00B95173"/>
    <w:rsid w:val="00B957CD"/>
    <w:rsid w:val="00B961D3"/>
    <w:rsid w:val="00B96F07"/>
    <w:rsid w:val="00BA065E"/>
    <w:rsid w:val="00BA1523"/>
    <w:rsid w:val="00BA2040"/>
    <w:rsid w:val="00BA3056"/>
    <w:rsid w:val="00BA39A1"/>
    <w:rsid w:val="00BA42B0"/>
    <w:rsid w:val="00BA444B"/>
    <w:rsid w:val="00BA54BE"/>
    <w:rsid w:val="00BA60CE"/>
    <w:rsid w:val="00BA6240"/>
    <w:rsid w:val="00BA6FB9"/>
    <w:rsid w:val="00BA74AF"/>
    <w:rsid w:val="00BA756A"/>
    <w:rsid w:val="00BB0021"/>
    <w:rsid w:val="00BB0FCD"/>
    <w:rsid w:val="00BB1036"/>
    <w:rsid w:val="00BB33A9"/>
    <w:rsid w:val="00BB3A8F"/>
    <w:rsid w:val="00BB4E38"/>
    <w:rsid w:val="00BB4F6B"/>
    <w:rsid w:val="00BB643D"/>
    <w:rsid w:val="00BB6658"/>
    <w:rsid w:val="00BC0448"/>
    <w:rsid w:val="00BC182D"/>
    <w:rsid w:val="00BC2215"/>
    <w:rsid w:val="00BC22D6"/>
    <w:rsid w:val="00BC315C"/>
    <w:rsid w:val="00BC4BB9"/>
    <w:rsid w:val="00BC5284"/>
    <w:rsid w:val="00BC5E6C"/>
    <w:rsid w:val="00BC621F"/>
    <w:rsid w:val="00BC7E0A"/>
    <w:rsid w:val="00BC7ED4"/>
    <w:rsid w:val="00BD1174"/>
    <w:rsid w:val="00BD1DC5"/>
    <w:rsid w:val="00BD2234"/>
    <w:rsid w:val="00BD5031"/>
    <w:rsid w:val="00BD6166"/>
    <w:rsid w:val="00BD63CD"/>
    <w:rsid w:val="00BD6706"/>
    <w:rsid w:val="00BD6EEB"/>
    <w:rsid w:val="00BD7317"/>
    <w:rsid w:val="00BE0264"/>
    <w:rsid w:val="00BE1D25"/>
    <w:rsid w:val="00BE281B"/>
    <w:rsid w:val="00BE2930"/>
    <w:rsid w:val="00BE323D"/>
    <w:rsid w:val="00BE33B7"/>
    <w:rsid w:val="00BE36B3"/>
    <w:rsid w:val="00BE60C9"/>
    <w:rsid w:val="00BE73C4"/>
    <w:rsid w:val="00BE7AAE"/>
    <w:rsid w:val="00BF0100"/>
    <w:rsid w:val="00BF05E6"/>
    <w:rsid w:val="00BF09B6"/>
    <w:rsid w:val="00BF17B3"/>
    <w:rsid w:val="00BF2A4F"/>
    <w:rsid w:val="00BF3229"/>
    <w:rsid w:val="00BF36C1"/>
    <w:rsid w:val="00BF3F68"/>
    <w:rsid w:val="00BF4411"/>
    <w:rsid w:val="00BF46D8"/>
    <w:rsid w:val="00BF4AC1"/>
    <w:rsid w:val="00BF580B"/>
    <w:rsid w:val="00BF5CB3"/>
    <w:rsid w:val="00BF5ECC"/>
    <w:rsid w:val="00BF611A"/>
    <w:rsid w:val="00BF713E"/>
    <w:rsid w:val="00BF748B"/>
    <w:rsid w:val="00BF75D6"/>
    <w:rsid w:val="00C008ED"/>
    <w:rsid w:val="00C030D8"/>
    <w:rsid w:val="00C0322C"/>
    <w:rsid w:val="00C03E51"/>
    <w:rsid w:val="00C05D1A"/>
    <w:rsid w:val="00C06011"/>
    <w:rsid w:val="00C061CA"/>
    <w:rsid w:val="00C0791A"/>
    <w:rsid w:val="00C07DEA"/>
    <w:rsid w:val="00C07FD5"/>
    <w:rsid w:val="00C10057"/>
    <w:rsid w:val="00C109C1"/>
    <w:rsid w:val="00C10A7B"/>
    <w:rsid w:val="00C11469"/>
    <w:rsid w:val="00C1293A"/>
    <w:rsid w:val="00C1314A"/>
    <w:rsid w:val="00C136A4"/>
    <w:rsid w:val="00C1506A"/>
    <w:rsid w:val="00C158C9"/>
    <w:rsid w:val="00C159C7"/>
    <w:rsid w:val="00C15CA5"/>
    <w:rsid w:val="00C168F1"/>
    <w:rsid w:val="00C174B9"/>
    <w:rsid w:val="00C17AD3"/>
    <w:rsid w:val="00C2046D"/>
    <w:rsid w:val="00C2093E"/>
    <w:rsid w:val="00C210CC"/>
    <w:rsid w:val="00C21663"/>
    <w:rsid w:val="00C21694"/>
    <w:rsid w:val="00C218E0"/>
    <w:rsid w:val="00C21F19"/>
    <w:rsid w:val="00C22D8F"/>
    <w:rsid w:val="00C23344"/>
    <w:rsid w:val="00C23401"/>
    <w:rsid w:val="00C23AD9"/>
    <w:rsid w:val="00C24D71"/>
    <w:rsid w:val="00C24FC1"/>
    <w:rsid w:val="00C25450"/>
    <w:rsid w:val="00C25581"/>
    <w:rsid w:val="00C25FE4"/>
    <w:rsid w:val="00C2632D"/>
    <w:rsid w:val="00C27B05"/>
    <w:rsid w:val="00C3064C"/>
    <w:rsid w:val="00C31659"/>
    <w:rsid w:val="00C323F1"/>
    <w:rsid w:val="00C32CCE"/>
    <w:rsid w:val="00C32FB7"/>
    <w:rsid w:val="00C33F8B"/>
    <w:rsid w:val="00C34B79"/>
    <w:rsid w:val="00C34BB9"/>
    <w:rsid w:val="00C34C2C"/>
    <w:rsid w:val="00C350CB"/>
    <w:rsid w:val="00C359F0"/>
    <w:rsid w:val="00C35A81"/>
    <w:rsid w:val="00C360B6"/>
    <w:rsid w:val="00C3667E"/>
    <w:rsid w:val="00C3668A"/>
    <w:rsid w:val="00C36AF1"/>
    <w:rsid w:val="00C40797"/>
    <w:rsid w:val="00C4138E"/>
    <w:rsid w:val="00C41650"/>
    <w:rsid w:val="00C42193"/>
    <w:rsid w:val="00C42C47"/>
    <w:rsid w:val="00C44631"/>
    <w:rsid w:val="00C44D45"/>
    <w:rsid w:val="00C47273"/>
    <w:rsid w:val="00C4739A"/>
    <w:rsid w:val="00C4750C"/>
    <w:rsid w:val="00C47938"/>
    <w:rsid w:val="00C508F5"/>
    <w:rsid w:val="00C50A00"/>
    <w:rsid w:val="00C5160F"/>
    <w:rsid w:val="00C53608"/>
    <w:rsid w:val="00C54029"/>
    <w:rsid w:val="00C55BC6"/>
    <w:rsid w:val="00C569CF"/>
    <w:rsid w:val="00C56DE7"/>
    <w:rsid w:val="00C572DF"/>
    <w:rsid w:val="00C574D5"/>
    <w:rsid w:val="00C578E5"/>
    <w:rsid w:val="00C57DFA"/>
    <w:rsid w:val="00C60531"/>
    <w:rsid w:val="00C60F40"/>
    <w:rsid w:val="00C60F6A"/>
    <w:rsid w:val="00C63D35"/>
    <w:rsid w:val="00C6437F"/>
    <w:rsid w:val="00C6583B"/>
    <w:rsid w:val="00C659D2"/>
    <w:rsid w:val="00C6798A"/>
    <w:rsid w:val="00C67FCB"/>
    <w:rsid w:val="00C70A35"/>
    <w:rsid w:val="00C70CEC"/>
    <w:rsid w:val="00C71601"/>
    <w:rsid w:val="00C716A9"/>
    <w:rsid w:val="00C718C5"/>
    <w:rsid w:val="00C732EC"/>
    <w:rsid w:val="00C740B6"/>
    <w:rsid w:val="00C748C5"/>
    <w:rsid w:val="00C75E1E"/>
    <w:rsid w:val="00C766CE"/>
    <w:rsid w:val="00C77A31"/>
    <w:rsid w:val="00C8047B"/>
    <w:rsid w:val="00C81937"/>
    <w:rsid w:val="00C81942"/>
    <w:rsid w:val="00C81FBE"/>
    <w:rsid w:val="00C84A39"/>
    <w:rsid w:val="00C868DD"/>
    <w:rsid w:val="00C86F07"/>
    <w:rsid w:val="00C87E26"/>
    <w:rsid w:val="00C9134C"/>
    <w:rsid w:val="00C9320E"/>
    <w:rsid w:val="00C93C85"/>
    <w:rsid w:val="00C95753"/>
    <w:rsid w:val="00C957F9"/>
    <w:rsid w:val="00C95A29"/>
    <w:rsid w:val="00C96A40"/>
    <w:rsid w:val="00C96BD4"/>
    <w:rsid w:val="00C97101"/>
    <w:rsid w:val="00C97DE5"/>
    <w:rsid w:val="00C97E49"/>
    <w:rsid w:val="00CA11B2"/>
    <w:rsid w:val="00CA12C8"/>
    <w:rsid w:val="00CA28AE"/>
    <w:rsid w:val="00CA4B4B"/>
    <w:rsid w:val="00CA4C4C"/>
    <w:rsid w:val="00CA5056"/>
    <w:rsid w:val="00CA7090"/>
    <w:rsid w:val="00CB0272"/>
    <w:rsid w:val="00CB193F"/>
    <w:rsid w:val="00CB2186"/>
    <w:rsid w:val="00CB2633"/>
    <w:rsid w:val="00CB2A05"/>
    <w:rsid w:val="00CB4119"/>
    <w:rsid w:val="00CB480D"/>
    <w:rsid w:val="00CB4ED2"/>
    <w:rsid w:val="00CB5988"/>
    <w:rsid w:val="00CB5E0F"/>
    <w:rsid w:val="00CB63E3"/>
    <w:rsid w:val="00CB6D3B"/>
    <w:rsid w:val="00CC0A55"/>
    <w:rsid w:val="00CC11F2"/>
    <w:rsid w:val="00CC13B4"/>
    <w:rsid w:val="00CC1B24"/>
    <w:rsid w:val="00CC1E26"/>
    <w:rsid w:val="00CD09EF"/>
    <w:rsid w:val="00CD0EF9"/>
    <w:rsid w:val="00CD1A77"/>
    <w:rsid w:val="00CD1F4D"/>
    <w:rsid w:val="00CD2ED5"/>
    <w:rsid w:val="00CD4FA7"/>
    <w:rsid w:val="00CD5F71"/>
    <w:rsid w:val="00CD615D"/>
    <w:rsid w:val="00CD6674"/>
    <w:rsid w:val="00CD67A1"/>
    <w:rsid w:val="00CD6E91"/>
    <w:rsid w:val="00CD7456"/>
    <w:rsid w:val="00CE056C"/>
    <w:rsid w:val="00CE0DEA"/>
    <w:rsid w:val="00CE217D"/>
    <w:rsid w:val="00CE2F58"/>
    <w:rsid w:val="00CE40B9"/>
    <w:rsid w:val="00CE715F"/>
    <w:rsid w:val="00CE75A0"/>
    <w:rsid w:val="00CE76F0"/>
    <w:rsid w:val="00CF23FB"/>
    <w:rsid w:val="00CF2863"/>
    <w:rsid w:val="00CF4E6C"/>
    <w:rsid w:val="00CF6108"/>
    <w:rsid w:val="00CF6372"/>
    <w:rsid w:val="00CF67C8"/>
    <w:rsid w:val="00CF685C"/>
    <w:rsid w:val="00CF6F26"/>
    <w:rsid w:val="00CF6F65"/>
    <w:rsid w:val="00CF6FCB"/>
    <w:rsid w:val="00CF7632"/>
    <w:rsid w:val="00CF7C0C"/>
    <w:rsid w:val="00D002D8"/>
    <w:rsid w:val="00D01C81"/>
    <w:rsid w:val="00D03214"/>
    <w:rsid w:val="00D03ACF"/>
    <w:rsid w:val="00D052AE"/>
    <w:rsid w:val="00D0551E"/>
    <w:rsid w:val="00D05CB5"/>
    <w:rsid w:val="00D061F8"/>
    <w:rsid w:val="00D066D5"/>
    <w:rsid w:val="00D108E8"/>
    <w:rsid w:val="00D10B45"/>
    <w:rsid w:val="00D11EBE"/>
    <w:rsid w:val="00D124A3"/>
    <w:rsid w:val="00D132C5"/>
    <w:rsid w:val="00D13626"/>
    <w:rsid w:val="00D1377E"/>
    <w:rsid w:val="00D14653"/>
    <w:rsid w:val="00D14728"/>
    <w:rsid w:val="00D1498B"/>
    <w:rsid w:val="00D14CFC"/>
    <w:rsid w:val="00D14D5E"/>
    <w:rsid w:val="00D17E0B"/>
    <w:rsid w:val="00D17F12"/>
    <w:rsid w:val="00D21791"/>
    <w:rsid w:val="00D218A1"/>
    <w:rsid w:val="00D21E4D"/>
    <w:rsid w:val="00D23093"/>
    <w:rsid w:val="00D23608"/>
    <w:rsid w:val="00D251D8"/>
    <w:rsid w:val="00D25E0D"/>
    <w:rsid w:val="00D26253"/>
    <w:rsid w:val="00D26D85"/>
    <w:rsid w:val="00D2700F"/>
    <w:rsid w:val="00D271BB"/>
    <w:rsid w:val="00D3027D"/>
    <w:rsid w:val="00D30FAA"/>
    <w:rsid w:val="00D31855"/>
    <w:rsid w:val="00D32BA4"/>
    <w:rsid w:val="00D3312F"/>
    <w:rsid w:val="00D33A3E"/>
    <w:rsid w:val="00D33C7F"/>
    <w:rsid w:val="00D347AD"/>
    <w:rsid w:val="00D34EA6"/>
    <w:rsid w:val="00D34F37"/>
    <w:rsid w:val="00D36098"/>
    <w:rsid w:val="00D36EB7"/>
    <w:rsid w:val="00D37272"/>
    <w:rsid w:val="00D41160"/>
    <w:rsid w:val="00D41D4D"/>
    <w:rsid w:val="00D42BB8"/>
    <w:rsid w:val="00D43BC9"/>
    <w:rsid w:val="00D44565"/>
    <w:rsid w:val="00D447B1"/>
    <w:rsid w:val="00D460C5"/>
    <w:rsid w:val="00D46357"/>
    <w:rsid w:val="00D46678"/>
    <w:rsid w:val="00D46C03"/>
    <w:rsid w:val="00D502B5"/>
    <w:rsid w:val="00D517AA"/>
    <w:rsid w:val="00D51853"/>
    <w:rsid w:val="00D53033"/>
    <w:rsid w:val="00D547BE"/>
    <w:rsid w:val="00D551CC"/>
    <w:rsid w:val="00D56D63"/>
    <w:rsid w:val="00D56DE3"/>
    <w:rsid w:val="00D56E4F"/>
    <w:rsid w:val="00D5763D"/>
    <w:rsid w:val="00D57943"/>
    <w:rsid w:val="00D60B6E"/>
    <w:rsid w:val="00D60CAF"/>
    <w:rsid w:val="00D6124D"/>
    <w:rsid w:val="00D62713"/>
    <w:rsid w:val="00D62945"/>
    <w:rsid w:val="00D62BAA"/>
    <w:rsid w:val="00D62BC4"/>
    <w:rsid w:val="00D646CA"/>
    <w:rsid w:val="00D651C9"/>
    <w:rsid w:val="00D6566D"/>
    <w:rsid w:val="00D6669E"/>
    <w:rsid w:val="00D71AFE"/>
    <w:rsid w:val="00D72B0D"/>
    <w:rsid w:val="00D7317F"/>
    <w:rsid w:val="00D748B4"/>
    <w:rsid w:val="00D74DB9"/>
    <w:rsid w:val="00D74EAF"/>
    <w:rsid w:val="00D75DB1"/>
    <w:rsid w:val="00D76497"/>
    <w:rsid w:val="00D76551"/>
    <w:rsid w:val="00D802B3"/>
    <w:rsid w:val="00D804D8"/>
    <w:rsid w:val="00D80DEE"/>
    <w:rsid w:val="00D82B35"/>
    <w:rsid w:val="00D835A8"/>
    <w:rsid w:val="00D844EF"/>
    <w:rsid w:val="00D849B6"/>
    <w:rsid w:val="00D8506D"/>
    <w:rsid w:val="00D852A7"/>
    <w:rsid w:val="00D85E6D"/>
    <w:rsid w:val="00D86F64"/>
    <w:rsid w:val="00D877D6"/>
    <w:rsid w:val="00D87937"/>
    <w:rsid w:val="00D90FA4"/>
    <w:rsid w:val="00D91782"/>
    <w:rsid w:val="00D92ADE"/>
    <w:rsid w:val="00D931D9"/>
    <w:rsid w:val="00D93AB8"/>
    <w:rsid w:val="00D93DC3"/>
    <w:rsid w:val="00D9435B"/>
    <w:rsid w:val="00D9604B"/>
    <w:rsid w:val="00D96137"/>
    <w:rsid w:val="00DA0963"/>
    <w:rsid w:val="00DA1B20"/>
    <w:rsid w:val="00DA251B"/>
    <w:rsid w:val="00DA2DB9"/>
    <w:rsid w:val="00DA3469"/>
    <w:rsid w:val="00DA34F3"/>
    <w:rsid w:val="00DA3C42"/>
    <w:rsid w:val="00DA3D22"/>
    <w:rsid w:val="00DA55EE"/>
    <w:rsid w:val="00DA5881"/>
    <w:rsid w:val="00DA5EA6"/>
    <w:rsid w:val="00DA60FF"/>
    <w:rsid w:val="00DA66BE"/>
    <w:rsid w:val="00DA7B23"/>
    <w:rsid w:val="00DB022F"/>
    <w:rsid w:val="00DB1091"/>
    <w:rsid w:val="00DB16C8"/>
    <w:rsid w:val="00DB52F2"/>
    <w:rsid w:val="00DB5688"/>
    <w:rsid w:val="00DB6104"/>
    <w:rsid w:val="00DB6242"/>
    <w:rsid w:val="00DB64CC"/>
    <w:rsid w:val="00DB65F8"/>
    <w:rsid w:val="00DB7CB3"/>
    <w:rsid w:val="00DB7DD8"/>
    <w:rsid w:val="00DC0200"/>
    <w:rsid w:val="00DC17E8"/>
    <w:rsid w:val="00DC187A"/>
    <w:rsid w:val="00DC1C01"/>
    <w:rsid w:val="00DC1DBB"/>
    <w:rsid w:val="00DC2D6D"/>
    <w:rsid w:val="00DC3923"/>
    <w:rsid w:val="00DC3F2F"/>
    <w:rsid w:val="00DC40FA"/>
    <w:rsid w:val="00DC4648"/>
    <w:rsid w:val="00DC591A"/>
    <w:rsid w:val="00DC5B75"/>
    <w:rsid w:val="00DC5D03"/>
    <w:rsid w:val="00DC6401"/>
    <w:rsid w:val="00DC66AD"/>
    <w:rsid w:val="00DC6DCF"/>
    <w:rsid w:val="00DC77EA"/>
    <w:rsid w:val="00DD02D6"/>
    <w:rsid w:val="00DD06AB"/>
    <w:rsid w:val="00DD2A47"/>
    <w:rsid w:val="00DD2B82"/>
    <w:rsid w:val="00DD2BB9"/>
    <w:rsid w:val="00DD6BF7"/>
    <w:rsid w:val="00DD7DC3"/>
    <w:rsid w:val="00DE07DC"/>
    <w:rsid w:val="00DE0E80"/>
    <w:rsid w:val="00DE2330"/>
    <w:rsid w:val="00DE37AA"/>
    <w:rsid w:val="00DE3F51"/>
    <w:rsid w:val="00DE41F7"/>
    <w:rsid w:val="00DE4BBA"/>
    <w:rsid w:val="00DE4E00"/>
    <w:rsid w:val="00DE666F"/>
    <w:rsid w:val="00DE7427"/>
    <w:rsid w:val="00DE7BC6"/>
    <w:rsid w:val="00DE7C04"/>
    <w:rsid w:val="00DE7E97"/>
    <w:rsid w:val="00DF0540"/>
    <w:rsid w:val="00DF121B"/>
    <w:rsid w:val="00DF142B"/>
    <w:rsid w:val="00DF1BD4"/>
    <w:rsid w:val="00DF3205"/>
    <w:rsid w:val="00DF39DD"/>
    <w:rsid w:val="00DF3A5C"/>
    <w:rsid w:val="00DF5666"/>
    <w:rsid w:val="00DF5E82"/>
    <w:rsid w:val="00DF6167"/>
    <w:rsid w:val="00DF6E9B"/>
    <w:rsid w:val="00DF7573"/>
    <w:rsid w:val="00DF7E46"/>
    <w:rsid w:val="00DF7FA2"/>
    <w:rsid w:val="00E00444"/>
    <w:rsid w:val="00E004E9"/>
    <w:rsid w:val="00E00D5A"/>
    <w:rsid w:val="00E01270"/>
    <w:rsid w:val="00E01284"/>
    <w:rsid w:val="00E020E3"/>
    <w:rsid w:val="00E03B05"/>
    <w:rsid w:val="00E03B60"/>
    <w:rsid w:val="00E03E73"/>
    <w:rsid w:val="00E04823"/>
    <w:rsid w:val="00E0617A"/>
    <w:rsid w:val="00E06337"/>
    <w:rsid w:val="00E07046"/>
    <w:rsid w:val="00E10815"/>
    <w:rsid w:val="00E1197A"/>
    <w:rsid w:val="00E1257B"/>
    <w:rsid w:val="00E13A94"/>
    <w:rsid w:val="00E15047"/>
    <w:rsid w:val="00E15772"/>
    <w:rsid w:val="00E15EEB"/>
    <w:rsid w:val="00E161D2"/>
    <w:rsid w:val="00E1648C"/>
    <w:rsid w:val="00E1688F"/>
    <w:rsid w:val="00E17058"/>
    <w:rsid w:val="00E211DE"/>
    <w:rsid w:val="00E21C45"/>
    <w:rsid w:val="00E222F1"/>
    <w:rsid w:val="00E23ED5"/>
    <w:rsid w:val="00E25B17"/>
    <w:rsid w:val="00E25D06"/>
    <w:rsid w:val="00E2612B"/>
    <w:rsid w:val="00E26499"/>
    <w:rsid w:val="00E27EB7"/>
    <w:rsid w:val="00E27FD4"/>
    <w:rsid w:val="00E303FD"/>
    <w:rsid w:val="00E30D44"/>
    <w:rsid w:val="00E312E9"/>
    <w:rsid w:val="00E3290D"/>
    <w:rsid w:val="00E33B60"/>
    <w:rsid w:val="00E33FB8"/>
    <w:rsid w:val="00E35F36"/>
    <w:rsid w:val="00E369CE"/>
    <w:rsid w:val="00E40B02"/>
    <w:rsid w:val="00E428D8"/>
    <w:rsid w:val="00E43280"/>
    <w:rsid w:val="00E44A2A"/>
    <w:rsid w:val="00E46596"/>
    <w:rsid w:val="00E46A7B"/>
    <w:rsid w:val="00E4781E"/>
    <w:rsid w:val="00E479D9"/>
    <w:rsid w:val="00E5098E"/>
    <w:rsid w:val="00E50AAE"/>
    <w:rsid w:val="00E50AD2"/>
    <w:rsid w:val="00E511D1"/>
    <w:rsid w:val="00E515CE"/>
    <w:rsid w:val="00E519CA"/>
    <w:rsid w:val="00E51EAB"/>
    <w:rsid w:val="00E52044"/>
    <w:rsid w:val="00E525E0"/>
    <w:rsid w:val="00E55094"/>
    <w:rsid w:val="00E55C67"/>
    <w:rsid w:val="00E5637F"/>
    <w:rsid w:val="00E56702"/>
    <w:rsid w:val="00E56AC3"/>
    <w:rsid w:val="00E57C5E"/>
    <w:rsid w:val="00E57D27"/>
    <w:rsid w:val="00E60138"/>
    <w:rsid w:val="00E60FF9"/>
    <w:rsid w:val="00E616A2"/>
    <w:rsid w:val="00E61A55"/>
    <w:rsid w:val="00E62055"/>
    <w:rsid w:val="00E6354F"/>
    <w:rsid w:val="00E643D4"/>
    <w:rsid w:val="00E64B9F"/>
    <w:rsid w:val="00E64DEB"/>
    <w:rsid w:val="00E6705A"/>
    <w:rsid w:val="00E6781F"/>
    <w:rsid w:val="00E67A55"/>
    <w:rsid w:val="00E67AF6"/>
    <w:rsid w:val="00E67FE9"/>
    <w:rsid w:val="00E7149B"/>
    <w:rsid w:val="00E722F4"/>
    <w:rsid w:val="00E73EDC"/>
    <w:rsid w:val="00E742E5"/>
    <w:rsid w:val="00E74D7E"/>
    <w:rsid w:val="00E75F33"/>
    <w:rsid w:val="00E76B22"/>
    <w:rsid w:val="00E801DE"/>
    <w:rsid w:val="00E83307"/>
    <w:rsid w:val="00E83702"/>
    <w:rsid w:val="00E8392D"/>
    <w:rsid w:val="00E83B2D"/>
    <w:rsid w:val="00E84006"/>
    <w:rsid w:val="00E86B6B"/>
    <w:rsid w:val="00E872CC"/>
    <w:rsid w:val="00E876A5"/>
    <w:rsid w:val="00E87E12"/>
    <w:rsid w:val="00E90F59"/>
    <w:rsid w:val="00E92612"/>
    <w:rsid w:val="00E92FAA"/>
    <w:rsid w:val="00E933A0"/>
    <w:rsid w:val="00E937F5"/>
    <w:rsid w:val="00E93CC4"/>
    <w:rsid w:val="00E94174"/>
    <w:rsid w:val="00E94433"/>
    <w:rsid w:val="00E947EA"/>
    <w:rsid w:val="00E94BD5"/>
    <w:rsid w:val="00E95394"/>
    <w:rsid w:val="00E964CF"/>
    <w:rsid w:val="00E96596"/>
    <w:rsid w:val="00E975DF"/>
    <w:rsid w:val="00EA02EB"/>
    <w:rsid w:val="00EA0B7E"/>
    <w:rsid w:val="00EA126C"/>
    <w:rsid w:val="00EA1631"/>
    <w:rsid w:val="00EA2222"/>
    <w:rsid w:val="00EA2733"/>
    <w:rsid w:val="00EA2B57"/>
    <w:rsid w:val="00EA2D65"/>
    <w:rsid w:val="00EA5D90"/>
    <w:rsid w:val="00EA799C"/>
    <w:rsid w:val="00EB004D"/>
    <w:rsid w:val="00EB19CD"/>
    <w:rsid w:val="00EB1D7E"/>
    <w:rsid w:val="00EB2E16"/>
    <w:rsid w:val="00EB30A8"/>
    <w:rsid w:val="00EB3EF9"/>
    <w:rsid w:val="00EC01CC"/>
    <w:rsid w:val="00EC124B"/>
    <w:rsid w:val="00EC1418"/>
    <w:rsid w:val="00EC1790"/>
    <w:rsid w:val="00EC1B51"/>
    <w:rsid w:val="00EC2989"/>
    <w:rsid w:val="00EC3652"/>
    <w:rsid w:val="00EC3703"/>
    <w:rsid w:val="00EC5C14"/>
    <w:rsid w:val="00EC6D2C"/>
    <w:rsid w:val="00EC73FD"/>
    <w:rsid w:val="00EC75EA"/>
    <w:rsid w:val="00EC7B9A"/>
    <w:rsid w:val="00EC7F04"/>
    <w:rsid w:val="00ED0593"/>
    <w:rsid w:val="00ED1CC4"/>
    <w:rsid w:val="00ED4D52"/>
    <w:rsid w:val="00ED5B23"/>
    <w:rsid w:val="00ED7B13"/>
    <w:rsid w:val="00ED7C18"/>
    <w:rsid w:val="00EE1037"/>
    <w:rsid w:val="00EE1328"/>
    <w:rsid w:val="00EE152C"/>
    <w:rsid w:val="00EE20B4"/>
    <w:rsid w:val="00EE242D"/>
    <w:rsid w:val="00EE2656"/>
    <w:rsid w:val="00EE4613"/>
    <w:rsid w:val="00EE4E8A"/>
    <w:rsid w:val="00EE4FC1"/>
    <w:rsid w:val="00EE4FDA"/>
    <w:rsid w:val="00EE5AB1"/>
    <w:rsid w:val="00EE68FC"/>
    <w:rsid w:val="00EE6FDF"/>
    <w:rsid w:val="00EE7127"/>
    <w:rsid w:val="00EE73C7"/>
    <w:rsid w:val="00EF08E1"/>
    <w:rsid w:val="00EF0B6A"/>
    <w:rsid w:val="00EF0D92"/>
    <w:rsid w:val="00EF12DE"/>
    <w:rsid w:val="00EF16A6"/>
    <w:rsid w:val="00EF2C26"/>
    <w:rsid w:val="00EF3112"/>
    <w:rsid w:val="00EF3117"/>
    <w:rsid w:val="00EF3DE9"/>
    <w:rsid w:val="00EF40E7"/>
    <w:rsid w:val="00EF4716"/>
    <w:rsid w:val="00EF4DF5"/>
    <w:rsid w:val="00EF6B2B"/>
    <w:rsid w:val="00EF6C4B"/>
    <w:rsid w:val="00EF7885"/>
    <w:rsid w:val="00F02453"/>
    <w:rsid w:val="00F030B3"/>
    <w:rsid w:val="00F03387"/>
    <w:rsid w:val="00F051D3"/>
    <w:rsid w:val="00F05394"/>
    <w:rsid w:val="00F05D07"/>
    <w:rsid w:val="00F05D68"/>
    <w:rsid w:val="00F06C94"/>
    <w:rsid w:val="00F10124"/>
    <w:rsid w:val="00F1030D"/>
    <w:rsid w:val="00F10822"/>
    <w:rsid w:val="00F11B7E"/>
    <w:rsid w:val="00F11EB0"/>
    <w:rsid w:val="00F125C7"/>
    <w:rsid w:val="00F12705"/>
    <w:rsid w:val="00F1272D"/>
    <w:rsid w:val="00F12B38"/>
    <w:rsid w:val="00F14621"/>
    <w:rsid w:val="00F15B24"/>
    <w:rsid w:val="00F15FF4"/>
    <w:rsid w:val="00F17593"/>
    <w:rsid w:val="00F2105E"/>
    <w:rsid w:val="00F21BC4"/>
    <w:rsid w:val="00F22C49"/>
    <w:rsid w:val="00F2359F"/>
    <w:rsid w:val="00F23A3D"/>
    <w:rsid w:val="00F23AC8"/>
    <w:rsid w:val="00F23CBC"/>
    <w:rsid w:val="00F23D8C"/>
    <w:rsid w:val="00F23ED1"/>
    <w:rsid w:val="00F24CF1"/>
    <w:rsid w:val="00F24D87"/>
    <w:rsid w:val="00F30A49"/>
    <w:rsid w:val="00F30D58"/>
    <w:rsid w:val="00F314D4"/>
    <w:rsid w:val="00F32384"/>
    <w:rsid w:val="00F33DD2"/>
    <w:rsid w:val="00F33E10"/>
    <w:rsid w:val="00F33FD0"/>
    <w:rsid w:val="00F345ED"/>
    <w:rsid w:val="00F34E54"/>
    <w:rsid w:val="00F35096"/>
    <w:rsid w:val="00F35E14"/>
    <w:rsid w:val="00F36674"/>
    <w:rsid w:val="00F37DF1"/>
    <w:rsid w:val="00F402CE"/>
    <w:rsid w:val="00F41212"/>
    <w:rsid w:val="00F4223D"/>
    <w:rsid w:val="00F428DC"/>
    <w:rsid w:val="00F42CB5"/>
    <w:rsid w:val="00F42DAE"/>
    <w:rsid w:val="00F435D4"/>
    <w:rsid w:val="00F44137"/>
    <w:rsid w:val="00F44245"/>
    <w:rsid w:val="00F4468B"/>
    <w:rsid w:val="00F449C1"/>
    <w:rsid w:val="00F44E97"/>
    <w:rsid w:val="00F45A97"/>
    <w:rsid w:val="00F45C36"/>
    <w:rsid w:val="00F462A6"/>
    <w:rsid w:val="00F46DF5"/>
    <w:rsid w:val="00F50175"/>
    <w:rsid w:val="00F51CAE"/>
    <w:rsid w:val="00F51CC2"/>
    <w:rsid w:val="00F51E20"/>
    <w:rsid w:val="00F51F1D"/>
    <w:rsid w:val="00F5367F"/>
    <w:rsid w:val="00F567AF"/>
    <w:rsid w:val="00F5706C"/>
    <w:rsid w:val="00F6006A"/>
    <w:rsid w:val="00F600E5"/>
    <w:rsid w:val="00F60952"/>
    <w:rsid w:val="00F60A31"/>
    <w:rsid w:val="00F60C26"/>
    <w:rsid w:val="00F61CEB"/>
    <w:rsid w:val="00F623F1"/>
    <w:rsid w:val="00F63150"/>
    <w:rsid w:val="00F65068"/>
    <w:rsid w:val="00F6523F"/>
    <w:rsid w:val="00F6537A"/>
    <w:rsid w:val="00F6573B"/>
    <w:rsid w:val="00F667A5"/>
    <w:rsid w:val="00F66B2A"/>
    <w:rsid w:val="00F66CE3"/>
    <w:rsid w:val="00F66EF2"/>
    <w:rsid w:val="00F67EEE"/>
    <w:rsid w:val="00F70F18"/>
    <w:rsid w:val="00F728FD"/>
    <w:rsid w:val="00F73829"/>
    <w:rsid w:val="00F76B16"/>
    <w:rsid w:val="00F76C8C"/>
    <w:rsid w:val="00F7789C"/>
    <w:rsid w:val="00F77C5A"/>
    <w:rsid w:val="00F80341"/>
    <w:rsid w:val="00F80A46"/>
    <w:rsid w:val="00F80D2C"/>
    <w:rsid w:val="00F827C1"/>
    <w:rsid w:val="00F827C6"/>
    <w:rsid w:val="00F82E46"/>
    <w:rsid w:val="00F83014"/>
    <w:rsid w:val="00F8357B"/>
    <w:rsid w:val="00F85506"/>
    <w:rsid w:val="00F863EA"/>
    <w:rsid w:val="00F87970"/>
    <w:rsid w:val="00F90BB9"/>
    <w:rsid w:val="00F91449"/>
    <w:rsid w:val="00F914CE"/>
    <w:rsid w:val="00F91C7F"/>
    <w:rsid w:val="00F9265D"/>
    <w:rsid w:val="00F931DB"/>
    <w:rsid w:val="00F93268"/>
    <w:rsid w:val="00F941BF"/>
    <w:rsid w:val="00F947CA"/>
    <w:rsid w:val="00F97018"/>
    <w:rsid w:val="00F97CF9"/>
    <w:rsid w:val="00F97EF0"/>
    <w:rsid w:val="00FA002F"/>
    <w:rsid w:val="00FA15DD"/>
    <w:rsid w:val="00FA189E"/>
    <w:rsid w:val="00FA1A41"/>
    <w:rsid w:val="00FA25C9"/>
    <w:rsid w:val="00FA32CC"/>
    <w:rsid w:val="00FA4AC4"/>
    <w:rsid w:val="00FA51BF"/>
    <w:rsid w:val="00FA674C"/>
    <w:rsid w:val="00FA7CD6"/>
    <w:rsid w:val="00FB108E"/>
    <w:rsid w:val="00FB1DFD"/>
    <w:rsid w:val="00FB478A"/>
    <w:rsid w:val="00FB4851"/>
    <w:rsid w:val="00FB48F1"/>
    <w:rsid w:val="00FB5C88"/>
    <w:rsid w:val="00FB737D"/>
    <w:rsid w:val="00FB73E8"/>
    <w:rsid w:val="00FC2290"/>
    <w:rsid w:val="00FC22C3"/>
    <w:rsid w:val="00FC2353"/>
    <w:rsid w:val="00FC41E7"/>
    <w:rsid w:val="00FC4B28"/>
    <w:rsid w:val="00FC6316"/>
    <w:rsid w:val="00FC633C"/>
    <w:rsid w:val="00FC6D02"/>
    <w:rsid w:val="00FC6F0B"/>
    <w:rsid w:val="00FC6F28"/>
    <w:rsid w:val="00FC7791"/>
    <w:rsid w:val="00FC7CBD"/>
    <w:rsid w:val="00FC7DFF"/>
    <w:rsid w:val="00FD076A"/>
    <w:rsid w:val="00FD2182"/>
    <w:rsid w:val="00FD21EE"/>
    <w:rsid w:val="00FD36A2"/>
    <w:rsid w:val="00FD4071"/>
    <w:rsid w:val="00FD4862"/>
    <w:rsid w:val="00FD492E"/>
    <w:rsid w:val="00FD5778"/>
    <w:rsid w:val="00FD63F3"/>
    <w:rsid w:val="00FD6CF6"/>
    <w:rsid w:val="00FD6D67"/>
    <w:rsid w:val="00FD6DD9"/>
    <w:rsid w:val="00FD7673"/>
    <w:rsid w:val="00FE13A2"/>
    <w:rsid w:val="00FE1773"/>
    <w:rsid w:val="00FE1775"/>
    <w:rsid w:val="00FE2C7C"/>
    <w:rsid w:val="00FE3158"/>
    <w:rsid w:val="00FE500D"/>
    <w:rsid w:val="00FE70E1"/>
    <w:rsid w:val="00FE7E4E"/>
    <w:rsid w:val="00FF0526"/>
    <w:rsid w:val="00FF08D0"/>
    <w:rsid w:val="00FF181A"/>
    <w:rsid w:val="00FF25BC"/>
    <w:rsid w:val="00FF2690"/>
    <w:rsid w:val="00FF269E"/>
    <w:rsid w:val="00FF3D03"/>
    <w:rsid w:val="00FF47AE"/>
    <w:rsid w:val="00FF4997"/>
    <w:rsid w:val="00FF4EAD"/>
    <w:rsid w:val="00FF4EFB"/>
    <w:rsid w:val="00FF4FF1"/>
    <w:rsid w:val="00FF54A0"/>
    <w:rsid w:val="00FF5D68"/>
    <w:rsid w:val="00FF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43109C"/>
  <w15:docId w15:val="{CBB44433-BCF1-4741-BD87-F5666630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435"/>
    <w:pPr>
      <w:jc w:val="both"/>
    </w:pPr>
    <w:rPr>
      <w:rFonts w:ascii="Times New Roman" w:hAnsi="Times New Roman"/>
    </w:rPr>
  </w:style>
  <w:style w:type="paragraph" w:styleId="Heading1">
    <w:name w:val="heading 1"/>
    <w:basedOn w:val="Normal"/>
    <w:link w:val="Heading1Char"/>
    <w:uiPriority w:val="9"/>
    <w:qFormat/>
    <w:rsid w:val="006F1F44"/>
    <w:pPr>
      <w:spacing w:before="240" w:after="120" w:line="240" w:lineRule="auto"/>
      <w:jc w:val="left"/>
      <w:outlineLvl w:val="0"/>
    </w:pPr>
    <w:rPr>
      <w:rFonts w:eastAsia="Times New Roman" w:cs="Times New Roman"/>
      <w:b/>
      <w:bCs/>
      <w:color w:val="1F497D" w:themeColor="text2"/>
      <w:kern w:val="36"/>
      <w:sz w:val="36"/>
      <w:szCs w:val="48"/>
      <w:lang w:eastAsia="zh-CN"/>
    </w:rPr>
  </w:style>
  <w:style w:type="paragraph" w:styleId="Heading2">
    <w:name w:val="heading 2"/>
    <w:basedOn w:val="Normal"/>
    <w:link w:val="Heading2Char"/>
    <w:uiPriority w:val="9"/>
    <w:qFormat/>
    <w:rsid w:val="00C3667E"/>
    <w:pPr>
      <w:keepNext/>
      <w:spacing w:before="240" w:after="120" w:line="240" w:lineRule="auto"/>
      <w:jc w:val="left"/>
      <w:outlineLvl w:val="1"/>
    </w:pPr>
    <w:rPr>
      <w:rFonts w:eastAsia="Times New Roman" w:cs="Times New Roman"/>
      <w:b/>
      <w:bCs/>
      <w:color w:val="000000" w:themeColor="text1"/>
      <w:sz w:val="28"/>
      <w:szCs w:val="36"/>
      <w:lang w:eastAsia="zh-CN"/>
    </w:rPr>
  </w:style>
  <w:style w:type="paragraph" w:styleId="Heading3">
    <w:name w:val="heading 3"/>
    <w:basedOn w:val="Normal"/>
    <w:link w:val="Heading3Char"/>
    <w:uiPriority w:val="9"/>
    <w:qFormat/>
    <w:rsid w:val="008D4573"/>
    <w:pPr>
      <w:spacing w:before="240" w:after="120" w:line="240" w:lineRule="auto"/>
      <w:jc w:val="left"/>
      <w:outlineLvl w:val="2"/>
    </w:pPr>
    <w:rPr>
      <w:rFonts w:eastAsia="Times New Roman" w:cs="Times New Roman"/>
      <w:b/>
      <w:bCs/>
      <w:color w:val="000000" w:themeColor="text1"/>
      <w:sz w:val="24"/>
      <w:szCs w:val="27"/>
      <w:lang w:eastAsia="zh-CN"/>
    </w:rPr>
  </w:style>
  <w:style w:type="paragraph" w:styleId="Heading4">
    <w:name w:val="heading 4"/>
    <w:basedOn w:val="Normal"/>
    <w:next w:val="Normal"/>
    <w:link w:val="Heading4Char"/>
    <w:uiPriority w:val="9"/>
    <w:unhideWhenUsed/>
    <w:qFormat/>
    <w:rsid w:val="003E72DC"/>
    <w:pPr>
      <w:keepNext/>
      <w:keepLines/>
      <w:spacing w:before="200" w:after="120"/>
      <w:outlineLvl w:val="3"/>
    </w:pPr>
    <w:rPr>
      <w:rFonts w:eastAsiaTheme="majorEastAsia" w:cstheme="majorBidi"/>
      <w:b/>
      <w:bCs/>
      <w:i/>
      <w:iCs/>
      <w:color w:val="000000" w:themeColor="text1"/>
    </w:rPr>
  </w:style>
  <w:style w:type="paragraph" w:styleId="Heading6">
    <w:name w:val="heading 6"/>
    <w:basedOn w:val="Normal"/>
    <w:next w:val="Normal"/>
    <w:link w:val="Heading6Char"/>
    <w:uiPriority w:val="9"/>
    <w:semiHidden/>
    <w:unhideWhenUsed/>
    <w:qFormat/>
    <w:rsid w:val="006925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R footnotes (draft),Footnote Text Char Char Char Char,Footnote Text Char Char Char Char Char Char Char,fn"/>
    <w:basedOn w:val="Normal"/>
    <w:link w:val="FootnoteTextChar"/>
    <w:uiPriority w:val="99"/>
    <w:unhideWhenUsed/>
    <w:rsid w:val="002C521E"/>
    <w:pPr>
      <w:tabs>
        <w:tab w:val="left" w:pos="173"/>
      </w:tabs>
      <w:spacing w:after="0" w:line="240" w:lineRule="auto"/>
      <w:ind w:left="173" w:hanging="173"/>
    </w:pPr>
    <w:rPr>
      <w:sz w:val="18"/>
      <w:szCs w:val="20"/>
    </w:rPr>
  </w:style>
  <w:style w:type="character" w:customStyle="1" w:styleId="FootnoteTextChar">
    <w:name w:val="Footnote Text Char"/>
    <w:aliases w:val="AR footnotes (draft) Char,Footnote Text Char Char Char Char Char,Footnote Text Char Char Char Char Char Char Char Char,fn Char"/>
    <w:basedOn w:val="DefaultParagraphFont"/>
    <w:link w:val="FootnoteText"/>
    <w:uiPriority w:val="99"/>
    <w:rsid w:val="002C521E"/>
    <w:rPr>
      <w:rFonts w:ascii="Times New Roman" w:hAnsi="Times New Roman"/>
      <w:sz w:val="18"/>
      <w:szCs w:val="20"/>
    </w:rPr>
  </w:style>
  <w:style w:type="character" w:styleId="FootnoteReference">
    <w:name w:val="footnote reference"/>
    <w:aliases w:val="de nota al pie,Ref,Style 15"/>
    <w:basedOn w:val="DefaultParagraphFont"/>
    <w:uiPriority w:val="99"/>
    <w:unhideWhenUsed/>
    <w:rsid w:val="00F93268"/>
    <w:rPr>
      <w:vertAlign w:val="superscript"/>
    </w:rPr>
  </w:style>
  <w:style w:type="paragraph" w:customStyle="1" w:styleId="USCCBoxes">
    <w:name w:val="USCC Boxes"/>
    <w:basedOn w:val="Normal"/>
    <w:rsid w:val="00337435"/>
    <w:pPr>
      <w:pBdr>
        <w:top w:val="single" w:sz="6" w:space="5" w:color="000000"/>
        <w:left w:val="single" w:sz="6" w:space="5" w:color="000000"/>
        <w:bottom w:val="single" w:sz="6" w:space="5" w:color="000000"/>
        <w:right w:val="single" w:sz="6" w:space="5" w:color="000000"/>
      </w:pBdr>
      <w:shd w:val="clear" w:color="auto" w:fill="FFFFFF"/>
      <w:spacing w:after="120" w:line="240" w:lineRule="auto"/>
    </w:pPr>
    <w:rPr>
      <w:rFonts w:eastAsia="Times New Roman" w:cs="Times New Roman"/>
      <w:szCs w:val="20"/>
    </w:rPr>
  </w:style>
  <w:style w:type="character" w:styleId="Hyperlink">
    <w:name w:val="Hyperlink"/>
    <w:basedOn w:val="DefaultParagraphFont"/>
    <w:uiPriority w:val="99"/>
    <w:unhideWhenUsed/>
    <w:rsid w:val="00517087"/>
    <w:rPr>
      <w:i/>
      <w:color w:val="000000" w:themeColor="text1"/>
      <w:u w:val="none"/>
    </w:rPr>
  </w:style>
  <w:style w:type="paragraph" w:styleId="ListParagraph">
    <w:name w:val="List Paragraph"/>
    <w:aliases w:val="Table Body"/>
    <w:basedOn w:val="Normal"/>
    <w:uiPriority w:val="34"/>
    <w:qFormat/>
    <w:rsid w:val="00DF7E46"/>
    <w:pPr>
      <w:ind w:left="720"/>
      <w:contextualSpacing/>
    </w:pPr>
  </w:style>
  <w:style w:type="paragraph" w:styleId="NormalWeb">
    <w:name w:val="Normal (Web)"/>
    <w:basedOn w:val="Normal"/>
    <w:uiPriority w:val="99"/>
    <w:unhideWhenUsed/>
    <w:rsid w:val="002E7F93"/>
    <w:pPr>
      <w:spacing w:before="100" w:beforeAutospacing="1" w:after="100" w:afterAutospacing="1" w:line="240" w:lineRule="auto"/>
    </w:pPr>
    <w:rPr>
      <w:rFonts w:eastAsia="Times New Roman" w:cs="Times New Roman"/>
      <w:sz w:val="24"/>
      <w:szCs w:val="24"/>
      <w:lang w:eastAsia="zh-CN"/>
    </w:rPr>
  </w:style>
  <w:style w:type="character" w:customStyle="1" w:styleId="Heading1Char">
    <w:name w:val="Heading 1 Char"/>
    <w:basedOn w:val="DefaultParagraphFont"/>
    <w:link w:val="Heading1"/>
    <w:uiPriority w:val="9"/>
    <w:rsid w:val="006F1F44"/>
    <w:rPr>
      <w:rFonts w:ascii="Times New Roman" w:eastAsia="Times New Roman" w:hAnsi="Times New Roman" w:cs="Times New Roman"/>
      <w:b/>
      <w:bCs/>
      <w:color w:val="1F497D" w:themeColor="text2"/>
      <w:kern w:val="36"/>
      <w:sz w:val="36"/>
      <w:szCs w:val="48"/>
      <w:lang w:eastAsia="zh-CN"/>
    </w:rPr>
  </w:style>
  <w:style w:type="character" w:customStyle="1" w:styleId="Heading2Char">
    <w:name w:val="Heading 2 Char"/>
    <w:basedOn w:val="DefaultParagraphFont"/>
    <w:link w:val="Heading2"/>
    <w:uiPriority w:val="9"/>
    <w:rsid w:val="00C3667E"/>
    <w:rPr>
      <w:rFonts w:ascii="Times New Roman" w:eastAsia="Times New Roman" w:hAnsi="Times New Roman" w:cs="Times New Roman"/>
      <w:b/>
      <w:bCs/>
      <w:color w:val="000000" w:themeColor="text1"/>
      <w:sz w:val="28"/>
      <w:szCs w:val="36"/>
      <w:lang w:eastAsia="zh-CN"/>
    </w:rPr>
  </w:style>
  <w:style w:type="character" w:customStyle="1" w:styleId="Heading3Char">
    <w:name w:val="Heading 3 Char"/>
    <w:basedOn w:val="DefaultParagraphFont"/>
    <w:link w:val="Heading3"/>
    <w:uiPriority w:val="9"/>
    <w:rsid w:val="008D4573"/>
    <w:rPr>
      <w:rFonts w:ascii="Times New Roman" w:eastAsia="Times New Roman" w:hAnsi="Times New Roman" w:cs="Times New Roman"/>
      <w:b/>
      <w:bCs/>
      <w:color w:val="000000" w:themeColor="text1"/>
      <w:sz w:val="24"/>
      <w:szCs w:val="27"/>
      <w:lang w:eastAsia="zh-CN"/>
    </w:rPr>
  </w:style>
  <w:style w:type="character" w:styleId="Strong">
    <w:name w:val="Strong"/>
    <w:basedOn w:val="DefaultParagraphFont"/>
    <w:uiPriority w:val="22"/>
    <w:qFormat/>
    <w:rsid w:val="00CE75A0"/>
    <w:rPr>
      <w:b/>
      <w:bCs/>
    </w:rPr>
  </w:style>
  <w:style w:type="paragraph" w:customStyle="1" w:styleId="Default">
    <w:name w:val="Default"/>
    <w:rsid w:val="00D34F3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08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zh-CN"/>
    </w:rPr>
  </w:style>
  <w:style w:type="character" w:customStyle="1" w:styleId="HTMLPreformattedChar">
    <w:name w:val="HTML Preformatted Char"/>
    <w:basedOn w:val="DefaultParagraphFont"/>
    <w:link w:val="HTMLPreformatted"/>
    <w:uiPriority w:val="99"/>
    <w:semiHidden/>
    <w:rsid w:val="00083103"/>
    <w:rPr>
      <w:rFonts w:ascii="Courier New" w:eastAsia="Times New Roman" w:hAnsi="Courier New" w:cs="Courier New"/>
      <w:sz w:val="20"/>
      <w:szCs w:val="20"/>
    </w:rPr>
  </w:style>
  <w:style w:type="character" w:styleId="CommentReference">
    <w:name w:val="annotation reference"/>
    <w:basedOn w:val="DefaultParagraphFont"/>
    <w:semiHidden/>
    <w:rsid w:val="00C97E49"/>
    <w:rPr>
      <w:sz w:val="16"/>
      <w:szCs w:val="16"/>
    </w:rPr>
  </w:style>
  <w:style w:type="paragraph" w:styleId="CommentText">
    <w:name w:val="annotation text"/>
    <w:basedOn w:val="Normal"/>
    <w:link w:val="CommentTextChar"/>
    <w:semiHidden/>
    <w:rsid w:val="00C97E49"/>
    <w:pPr>
      <w:spacing w:after="0" w:line="240" w:lineRule="auto"/>
    </w:pPr>
    <w:rPr>
      <w:rFonts w:eastAsia="SimSun" w:cs="Times New Roman"/>
      <w:szCs w:val="20"/>
      <w:lang w:eastAsia="zh-CN"/>
    </w:rPr>
  </w:style>
  <w:style w:type="character" w:customStyle="1" w:styleId="CommentTextChar">
    <w:name w:val="Comment Text Char"/>
    <w:basedOn w:val="DefaultParagraphFont"/>
    <w:link w:val="CommentText"/>
    <w:semiHidden/>
    <w:rsid w:val="00C97E49"/>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9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49"/>
    <w:rPr>
      <w:rFonts w:ascii="Tahoma" w:hAnsi="Tahoma" w:cs="Tahoma"/>
      <w:sz w:val="16"/>
      <w:szCs w:val="16"/>
      <w:lang w:eastAsia="en-US"/>
    </w:rPr>
  </w:style>
  <w:style w:type="character" w:customStyle="1" w:styleId="Heading4Char">
    <w:name w:val="Heading 4 Char"/>
    <w:basedOn w:val="DefaultParagraphFont"/>
    <w:link w:val="Heading4"/>
    <w:uiPriority w:val="9"/>
    <w:rsid w:val="003E72DC"/>
    <w:rPr>
      <w:rFonts w:ascii="Times New Roman" w:eastAsiaTheme="majorEastAsia" w:hAnsi="Times New Roman" w:cstheme="majorBidi"/>
      <w:b/>
      <w:bCs/>
      <w:i/>
      <w:iCs/>
      <w:color w:val="000000" w:themeColor="text1"/>
    </w:rPr>
  </w:style>
  <w:style w:type="paragraph" w:styleId="Header">
    <w:name w:val="header"/>
    <w:basedOn w:val="Normal"/>
    <w:link w:val="HeaderChar"/>
    <w:uiPriority w:val="99"/>
    <w:unhideWhenUsed/>
    <w:rsid w:val="00F435D4"/>
    <w:pPr>
      <w:spacing w:after="0" w:line="240" w:lineRule="auto"/>
    </w:pPr>
    <w:rPr>
      <w:rFonts w:ascii="Arial Unicode MS" w:hAnsi="Arial Unicode MS"/>
      <w:sz w:val="18"/>
    </w:rPr>
  </w:style>
  <w:style w:type="character" w:customStyle="1" w:styleId="HeaderChar">
    <w:name w:val="Header Char"/>
    <w:basedOn w:val="DefaultParagraphFont"/>
    <w:link w:val="Header"/>
    <w:uiPriority w:val="99"/>
    <w:rsid w:val="00F435D4"/>
    <w:rPr>
      <w:rFonts w:ascii="Arial Unicode MS" w:hAnsi="Arial Unicode MS"/>
      <w:sz w:val="18"/>
    </w:rPr>
  </w:style>
  <w:style w:type="paragraph" w:styleId="Footer">
    <w:name w:val="footer"/>
    <w:basedOn w:val="Normal"/>
    <w:link w:val="FooterChar"/>
    <w:uiPriority w:val="99"/>
    <w:unhideWhenUsed/>
    <w:rsid w:val="008A21F7"/>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8A21F7"/>
    <w:rPr>
      <w:rFonts w:ascii="Arial" w:hAnsi="Arial"/>
      <w:sz w:val="18"/>
    </w:rPr>
  </w:style>
  <w:style w:type="character" w:styleId="Emphasis">
    <w:name w:val="Emphasis"/>
    <w:basedOn w:val="DefaultParagraphFont"/>
    <w:uiPriority w:val="20"/>
    <w:qFormat/>
    <w:rsid w:val="00926A3B"/>
    <w:rPr>
      <w:i/>
      <w:iCs/>
    </w:rPr>
  </w:style>
  <w:style w:type="character" w:customStyle="1" w:styleId="Heading6Char">
    <w:name w:val="Heading 6 Char"/>
    <w:basedOn w:val="DefaultParagraphFont"/>
    <w:link w:val="Heading6"/>
    <w:uiPriority w:val="9"/>
    <w:semiHidden/>
    <w:rsid w:val="00692526"/>
    <w:rPr>
      <w:rFonts w:asciiTheme="majorHAnsi" w:eastAsiaTheme="majorEastAsia" w:hAnsiTheme="majorHAnsi" w:cstheme="majorBidi"/>
      <w:i/>
      <w:iCs/>
      <w:color w:val="243F60" w:themeColor="accent1" w:themeShade="7F"/>
      <w:lang w:eastAsia="en-US"/>
    </w:rPr>
  </w:style>
  <w:style w:type="character" w:styleId="PlaceholderText">
    <w:name w:val="Placeholder Text"/>
    <w:basedOn w:val="DefaultParagraphFont"/>
    <w:uiPriority w:val="99"/>
    <w:semiHidden/>
    <w:rsid w:val="002A79E7"/>
    <w:rPr>
      <w:color w:val="808080"/>
    </w:rPr>
  </w:style>
  <w:style w:type="paragraph" w:customStyle="1" w:styleId="USCCBodyText">
    <w:name w:val="USCC Body Text"/>
    <w:link w:val="USCCBodyTextChar"/>
    <w:rsid w:val="003E72DC"/>
    <w:pPr>
      <w:spacing w:after="120" w:line="240" w:lineRule="auto"/>
      <w:jc w:val="both"/>
    </w:pPr>
    <w:rPr>
      <w:rFonts w:ascii="Times New Roman" w:eastAsia="Times New Roman" w:hAnsi="Times New Roman" w:cs="Times New Roman"/>
      <w:szCs w:val="20"/>
    </w:rPr>
  </w:style>
  <w:style w:type="character" w:customStyle="1" w:styleId="USCCBodyTextChar">
    <w:name w:val="USCC Body Text Char"/>
    <w:basedOn w:val="DefaultParagraphFont"/>
    <w:link w:val="USCCBodyText"/>
    <w:rsid w:val="003E72DC"/>
    <w:rPr>
      <w:rFonts w:ascii="Times New Roman" w:eastAsia="Times New Roman" w:hAnsi="Times New Roman" w:cs="Times New Roman"/>
      <w:szCs w:val="20"/>
    </w:rPr>
  </w:style>
  <w:style w:type="paragraph" w:styleId="EndnoteText">
    <w:name w:val="endnote text"/>
    <w:basedOn w:val="Normal"/>
    <w:link w:val="EndnoteTextChar"/>
    <w:uiPriority w:val="99"/>
    <w:unhideWhenUsed/>
    <w:rsid w:val="00DF121B"/>
    <w:pPr>
      <w:tabs>
        <w:tab w:val="left" w:pos="187"/>
      </w:tabs>
      <w:spacing w:after="0" w:line="240" w:lineRule="auto"/>
      <w:ind w:left="187" w:hanging="187"/>
      <w:jc w:val="left"/>
    </w:pPr>
    <w:rPr>
      <w:rFonts w:eastAsiaTheme="minorHAnsi"/>
      <w:sz w:val="18"/>
      <w:szCs w:val="20"/>
    </w:rPr>
  </w:style>
  <w:style w:type="character" w:customStyle="1" w:styleId="EndnoteTextChar">
    <w:name w:val="Endnote Text Char"/>
    <w:basedOn w:val="DefaultParagraphFont"/>
    <w:link w:val="EndnoteText"/>
    <w:uiPriority w:val="99"/>
    <w:rsid w:val="00DF121B"/>
    <w:rPr>
      <w:rFonts w:ascii="Times New Roman" w:eastAsiaTheme="minorHAnsi" w:hAnsi="Times New Roman"/>
      <w:sz w:val="18"/>
      <w:szCs w:val="20"/>
    </w:rPr>
  </w:style>
  <w:style w:type="table" w:styleId="TableGrid">
    <w:name w:val="Table Grid"/>
    <w:basedOn w:val="TableNormal"/>
    <w:uiPriority w:val="59"/>
    <w:rsid w:val="003F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Author">
    <w:name w:val="Co-Author"/>
    <w:basedOn w:val="Author"/>
    <w:qFormat/>
    <w:rsid w:val="004B6240"/>
    <w:rPr>
      <w:b/>
    </w:rPr>
  </w:style>
  <w:style w:type="paragraph" w:customStyle="1" w:styleId="Co-Authortitleandorganization">
    <w:name w:val="Co-Author title and organization"/>
    <w:basedOn w:val="Normal"/>
    <w:qFormat/>
    <w:rsid w:val="00C3667E"/>
    <w:pPr>
      <w:spacing w:after="120" w:line="240" w:lineRule="auto"/>
      <w:jc w:val="left"/>
    </w:pPr>
    <w:rPr>
      <w:b/>
    </w:rPr>
  </w:style>
  <w:style w:type="paragraph" w:customStyle="1" w:styleId="Contributors">
    <w:name w:val="Contributors"/>
    <w:basedOn w:val="Normal"/>
    <w:qFormat/>
    <w:rsid w:val="00C3667E"/>
    <w:pPr>
      <w:spacing w:after="120" w:line="240" w:lineRule="auto"/>
      <w:jc w:val="left"/>
    </w:pPr>
    <w:rPr>
      <w:sz w:val="24"/>
    </w:rPr>
  </w:style>
  <w:style w:type="paragraph" w:customStyle="1" w:styleId="Acknowledgements">
    <w:name w:val="Acknowledgements"/>
    <w:basedOn w:val="Contributors"/>
    <w:qFormat/>
    <w:rsid w:val="006115BB"/>
  </w:style>
  <w:style w:type="character" w:styleId="HTMLCite">
    <w:name w:val="HTML Cite"/>
    <w:basedOn w:val="DefaultParagraphFont"/>
    <w:uiPriority w:val="99"/>
    <w:semiHidden/>
    <w:unhideWhenUsed/>
    <w:rsid w:val="00971A70"/>
    <w:rPr>
      <w:i/>
      <w:iCs/>
    </w:rPr>
  </w:style>
  <w:style w:type="paragraph" w:customStyle="1" w:styleId="date-display-single">
    <w:name w:val="date-display-single"/>
    <w:basedOn w:val="Normal"/>
    <w:rsid w:val="000D3567"/>
    <w:pPr>
      <w:spacing w:before="100" w:beforeAutospacing="1" w:after="100" w:afterAutospacing="1" w:line="240" w:lineRule="auto"/>
    </w:pPr>
    <w:rPr>
      <w:rFonts w:eastAsia="Times New Roman" w:cs="Times New Roman"/>
      <w:sz w:val="24"/>
      <w:szCs w:val="24"/>
      <w:lang w:eastAsia="zh-CN"/>
    </w:rPr>
  </w:style>
  <w:style w:type="character" w:styleId="EndnoteReference">
    <w:name w:val="endnote reference"/>
    <w:basedOn w:val="DefaultParagraphFont"/>
    <w:uiPriority w:val="99"/>
    <w:unhideWhenUsed/>
    <w:rsid w:val="00D14653"/>
    <w:rPr>
      <w:rFonts w:ascii="Times New Roman" w:hAnsi="Times New Roman" w:cs="Times New Roman"/>
      <w:szCs w:val="20"/>
      <w:vertAlign w:val="superscript"/>
    </w:rPr>
  </w:style>
  <w:style w:type="paragraph" w:styleId="CommentSubject">
    <w:name w:val="annotation subject"/>
    <w:basedOn w:val="CommentText"/>
    <w:next w:val="CommentText"/>
    <w:link w:val="CommentSubjectChar"/>
    <w:uiPriority w:val="99"/>
    <w:semiHidden/>
    <w:unhideWhenUsed/>
    <w:rsid w:val="003E7B4A"/>
    <w:pPr>
      <w:spacing w:after="20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3E7B4A"/>
    <w:rPr>
      <w:rFonts w:ascii="Times New Roman" w:eastAsia="SimSun" w:hAnsi="Times New Roman" w:cs="Times New Roman"/>
      <w:b/>
      <w:bCs/>
      <w:sz w:val="20"/>
      <w:szCs w:val="20"/>
      <w:lang w:eastAsia="en-US"/>
    </w:rPr>
  </w:style>
  <w:style w:type="character" w:styleId="FollowedHyperlink">
    <w:name w:val="FollowedHyperlink"/>
    <w:basedOn w:val="DefaultParagraphFont"/>
    <w:uiPriority w:val="99"/>
    <w:semiHidden/>
    <w:unhideWhenUsed/>
    <w:rsid w:val="00AC1E2E"/>
    <w:rPr>
      <w:color w:val="800080" w:themeColor="followedHyperlink"/>
      <w:u w:val="single"/>
    </w:rPr>
  </w:style>
  <w:style w:type="paragraph" w:styleId="Revision">
    <w:name w:val="Revision"/>
    <w:hidden/>
    <w:uiPriority w:val="99"/>
    <w:semiHidden/>
    <w:rsid w:val="00F5367F"/>
    <w:pPr>
      <w:spacing w:after="0" w:line="240" w:lineRule="auto"/>
    </w:pPr>
  </w:style>
  <w:style w:type="paragraph" w:styleId="Title">
    <w:name w:val="Title"/>
    <w:basedOn w:val="Normal"/>
    <w:next w:val="Normal"/>
    <w:link w:val="TitleChar"/>
    <w:uiPriority w:val="10"/>
    <w:qFormat/>
    <w:rsid w:val="008C58C8"/>
    <w:pPr>
      <w:framePr w:wrap="notBeside" w:vAnchor="text" w:hAnchor="text" w:y="1"/>
      <w:spacing w:after="480" w:line="240" w:lineRule="auto"/>
      <w:contextualSpacing/>
      <w:jc w:val="left"/>
    </w:pPr>
    <w:rPr>
      <w:rFonts w:eastAsiaTheme="majorEastAsia" w:cstheme="majorBidi"/>
      <w:b/>
      <w:color w:val="1F497D" w:themeColor="text2"/>
      <w:spacing w:val="5"/>
      <w:kern w:val="28"/>
      <w:sz w:val="52"/>
      <w:szCs w:val="52"/>
    </w:rPr>
  </w:style>
  <w:style w:type="character" w:customStyle="1" w:styleId="TitleChar">
    <w:name w:val="Title Char"/>
    <w:basedOn w:val="DefaultParagraphFont"/>
    <w:link w:val="Title"/>
    <w:uiPriority w:val="10"/>
    <w:rsid w:val="008C58C8"/>
    <w:rPr>
      <w:rFonts w:ascii="Times New Roman" w:eastAsiaTheme="majorEastAsia" w:hAnsi="Times New Roman" w:cstheme="majorBidi"/>
      <w:b/>
      <w:color w:val="1F497D" w:themeColor="text2"/>
      <w:spacing w:val="5"/>
      <w:kern w:val="28"/>
      <w:sz w:val="52"/>
      <w:szCs w:val="52"/>
    </w:rPr>
  </w:style>
  <w:style w:type="paragraph" w:customStyle="1" w:styleId="Disclaimer">
    <w:name w:val="Disclaimer"/>
    <w:basedOn w:val="Normal"/>
    <w:qFormat/>
    <w:rsid w:val="00242D9E"/>
    <w:rPr>
      <w:sz w:val="18"/>
    </w:rPr>
  </w:style>
  <w:style w:type="paragraph" w:styleId="TOCHeading">
    <w:name w:val="TOC Heading"/>
    <w:basedOn w:val="Heading1"/>
    <w:next w:val="Normal"/>
    <w:uiPriority w:val="39"/>
    <w:semiHidden/>
    <w:unhideWhenUsed/>
    <w:qFormat/>
    <w:rsid w:val="00953FF7"/>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Author">
    <w:name w:val="Author"/>
    <w:basedOn w:val="Normal"/>
    <w:qFormat/>
    <w:rsid w:val="006930A7"/>
    <w:pPr>
      <w:spacing w:after="0" w:line="240" w:lineRule="auto"/>
      <w:jc w:val="left"/>
    </w:pPr>
    <w:rPr>
      <w:sz w:val="28"/>
    </w:rPr>
  </w:style>
  <w:style w:type="paragraph" w:customStyle="1" w:styleId="USCCBoxheading">
    <w:name w:val="USCC Box heading"/>
    <w:basedOn w:val="USCCBoxes"/>
    <w:qFormat/>
    <w:rsid w:val="00016F2F"/>
    <w:pPr>
      <w:jc w:val="center"/>
    </w:pPr>
    <w:rPr>
      <w:b/>
      <w:sz w:val="24"/>
    </w:rPr>
  </w:style>
  <w:style w:type="paragraph" w:styleId="TOC1">
    <w:name w:val="toc 1"/>
    <w:basedOn w:val="Normal"/>
    <w:next w:val="Normal"/>
    <w:autoRedefine/>
    <w:uiPriority w:val="39"/>
    <w:unhideWhenUsed/>
    <w:qFormat/>
    <w:rsid w:val="00337435"/>
    <w:pPr>
      <w:tabs>
        <w:tab w:val="right" w:leader="dot" w:pos="10070"/>
      </w:tabs>
      <w:spacing w:after="100"/>
    </w:pPr>
  </w:style>
  <w:style w:type="paragraph" w:styleId="ListBullet">
    <w:name w:val="List Bullet"/>
    <w:basedOn w:val="Normal"/>
    <w:autoRedefine/>
    <w:rsid w:val="00D56DE3"/>
    <w:pPr>
      <w:spacing w:after="120" w:line="240" w:lineRule="auto"/>
    </w:pPr>
    <w:rPr>
      <w:rFonts w:eastAsia="Times New Roman" w:cs="Times New Roman"/>
      <w:szCs w:val="24"/>
    </w:rPr>
  </w:style>
  <w:style w:type="paragraph" w:styleId="ListBullet2">
    <w:name w:val="List Bullet 2"/>
    <w:basedOn w:val="Normal"/>
    <w:semiHidden/>
    <w:rsid w:val="00B50478"/>
    <w:pPr>
      <w:numPr>
        <w:numId w:val="38"/>
      </w:numPr>
      <w:spacing w:after="120" w:line="240" w:lineRule="auto"/>
    </w:pPr>
    <w:rPr>
      <w:rFonts w:eastAsia="Times New Roman" w:cs="Times New Roman"/>
      <w:sz w:val="24"/>
      <w:szCs w:val="24"/>
    </w:rPr>
  </w:style>
  <w:style w:type="paragraph" w:styleId="ListNumber">
    <w:name w:val="List Number"/>
    <w:basedOn w:val="Normal"/>
    <w:autoRedefine/>
    <w:rsid w:val="0029389E"/>
    <w:pPr>
      <w:numPr>
        <w:numId w:val="40"/>
      </w:numPr>
      <w:tabs>
        <w:tab w:val="clear" w:pos="2520"/>
        <w:tab w:val="left" w:pos="720"/>
      </w:tabs>
      <w:spacing w:before="120" w:after="240" w:line="240" w:lineRule="auto"/>
      <w:ind w:left="720" w:hanging="360"/>
      <w:jc w:val="left"/>
    </w:pPr>
    <w:rPr>
      <w:rFonts w:eastAsia="Times New Roman" w:cs="Times New Roman"/>
      <w:szCs w:val="24"/>
    </w:rPr>
  </w:style>
  <w:style w:type="paragraph" w:styleId="TOC2">
    <w:name w:val="toc 2"/>
    <w:basedOn w:val="Normal"/>
    <w:next w:val="Normal"/>
    <w:autoRedefine/>
    <w:uiPriority w:val="39"/>
    <w:unhideWhenUsed/>
    <w:qFormat/>
    <w:rsid w:val="00337435"/>
    <w:pPr>
      <w:spacing w:after="100"/>
      <w:ind w:left="220"/>
    </w:pPr>
  </w:style>
  <w:style w:type="paragraph" w:customStyle="1" w:styleId="AppendixTitle">
    <w:name w:val="Appendix Title"/>
    <w:basedOn w:val="Heading1"/>
    <w:link w:val="AppendixTitleChar"/>
    <w:qFormat/>
    <w:rsid w:val="005E17E5"/>
    <w:pPr>
      <w:jc w:val="center"/>
    </w:pPr>
  </w:style>
  <w:style w:type="character" w:customStyle="1" w:styleId="AppendixTitleChar">
    <w:name w:val="Appendix Title Char"/>
    <w:basedOn w:val="Heading1Char"/>
    <w:link w:val="AppendixTitle"/>
    <w:rsid w:val="005E17E5"/>
    <w:rPr>
      <w:rFonts w:ascii="Times New Roman" w:eastAsia="Times New Roman" w:hAnsi="Times New Roman" w:cs="Times New Roman"/>
      <w:b/>
      <w:bCs/>
      <w:color w:val="1F497D" w:themeColor="text2"/>
      <w:kern w:val="36"/>
      <w:sz w:val="40"/>
      <w:szCs w:val="48"/>
      <w:lang w:eastAsia="zh-CN"/>
    </w:rPr>
  </w:style>
  <w:style w:type="paragraph" w:customStyle="1" w:styleId="USCCBodyTextindented">
    <w:name w:val="USCC Body Text indented"/>
    <w:basedOn w:val="USCCBodyText"/>
    <w:link w:val="USCCBodyTextindentedChar"/>
    <w:qFormat/>
    <w:rsid w:val="002E25D7"/>
    <w:pPr>
      <w:ind w:left="720"/>
    </w:pPr>
  </w:style>
  <w:style w:type="character" w:customStyle="1" w:styleId="USCCBodyTextindentedChar">
    <w:name w:val="USCC Body Text indented Char"/>
    <w:basedOn w:val="USCCBodyTextChar"/>
    <w:link w:val="USCCBodyTextindented"/>
    <w:rsid w:val="002E25D7"/>
    <w:rPr>
      <w:rFonts w:ascii="Arial" w:eastAsia="Times New Roman" w:hAnsi="Arial" w:cs="Times New Roman"/>
      <w:sz w:val="20"/>
      <w:szCs w:val="20"/>
    </w:rPr>
  </w:style>
  <w:style w:type="paragraph" w:customStyle="1" w:styleId="ListBullet20">
    <w:name w:val="List Bullet2"/>
    <w:basedOn w:val="ListBullet"/>
    <w:qFormat/>
    <w:rsid w:val="00387B72"/>
    <w:pPr>
      <w:numPr>
        <w:numId w:val="41"/>
      </w:numPr>
      <w:tabs>
        <w:tab w:val="left" w:pos="1080"/>
      </w:tabs>
      <w:ind w:left="1080"/>
    </w:pPr>
  </w:style>
  <w:style w:type="paragraph" w:styleId="TOC3">
    <w:name w:val="toc 3"/>
    <w:basedOn w:val="Normal"/>
    <w:next w:val="Normal"/>
    <w:autoRedefine/>
    <w:uiPriority w:val="39"/>
    <w:unhideWhenUsed/>
    <w:qFormat/>
    <w:rsid w:val="00337435"/>
    <w:pPr>
      <w:spacing w:after="100"/>
      <w:ind w:left="440"/>
    </w:pPr>
  </w:style>
  <w:style w:type="paragraph" w:customStyle="1" w:styleId="ExecutiveSummary">
    <w:name w:val="Executive Summary"/>
    <w:basedOn w:val="Normal"/>
    <w:link w:val="ExecutiveSummaryChar"/>
    <w:qFormat/>
    <w:rsid w:val="006F1F44"/>
    <w:pPr>
      <w:spacing w:before="360" w:after="120" w:line="240" w:lineRule="auto"/>
      <w:jc w:val="left"/>
    </w:pPr>
    <w:rPr>
      <w:b/>
      <w:color w:val="1F497D" w:themeColor="text2"/>
      <w:sz w:val="40"/>
    </w:rPr>
  </w:style>
  <w:style w:type="character" w:customStyle="1" w:styleId="ExecutiveSummaryChar">
    <w:name w:val="Executive Summary Char"/>
    <w:basedOn w:val="Heading1Char"/>
    <w:link w:val="ExecutiveSummary"/>
    <w:rsid w:val="006F1F44"/>
    <w:rPr>
      <w:rFonts w:ascii="Times New Roman" w:eastAsia="Times New Roman" w:hAnsi="Times New Roman" w:cs="Times New Roman"/>
      <w:b/>
      <w:bCs/>
      <w:color w:val="1F497D" w:themeColor="text2"/>
      <w:kern w:val="36"/>
      <w:sz w:val="40"/>
      <w:szCs w:val="48"/>
      <w:lang w:eastAsia="zh-CN"/>
    </w:rPr>
  </w:style>
  <w:style w:type="paragraph" w:customStyle="1" w:styleId="source">
    <w:name w:val="source"/>
    <w:basedOn w:val="Normal"/>
    <w:qFormat/>
    <w:rsid w:val="00337435"/>
    <w:pPr>
      <w:autoSpaceDE w:val="0"/>
      <w:autoSpaceDN w:val="0"/>
      <w:adjustRightInd w:val="0"/>
      <w:spacing w:after="0" w:line="240" w:lineRule="auto"/>
      <w:jc w:val="left"/>
    </w:pPr>
    <w:rPr>
      <w:rFonts w:cs="Arial"/>
      <w:sz w:val="18"/>
      <w:szCs w:val="18"/>
    </w:rPr>
  </w:style>
  <w:style w:type="paragraph" w:customStyle="1" w:styleId="ListNumber2">
    <w:name w:val="List Number2"/>
    <w:basedOn w:val="ListNumber"/>
    <w:qFormat/>
    <w:rsid w:val="0029389E"/>
    <w:pPr>
      <w:numPr>
        <w:numId w:val="43"/>
      </w:numPr>
      <w:tabs>
        <w:tab w:val="clear" w:pos="720"/>
        <w:tab w:val="left" w:pos="1080"/>
      </w:tabs>
      <w:ind w:left="1080"/>
    </w:pPr>
  </w:style>
  <w:style w:type="paragraph" w:customStyle="1" w:styleId="FigureNote">
    <w:name w:val="Figure Note"/>
    <w:basedOn w:val="Normal"/>
    <w:qFormat/>
    <w:rsid w:val="00DF121B"/>
    <w:pPr>
      <w:autoSpaceDE w:val="0"/>
      <w:autoSpaceDN w:val="0"/>
      <w:adjustRightInd w:val="0"/>
      <w:spacing w:after="0" w:line="240" w:lineRule="auto"/>
      <w:jc w:val="left"/>
    </w:pPr>
    <w:rPr>
      <w:rFonts w:cs="Times New Roman"/>
      <w:i/>
      <w:sz w:val="18"/>
      <w:szCs w:val="20"/>
      <w:lang w:eastAsia="zh-CN"/>
    </w:rPr>
  </w:style>
  <w:style w:type="paragraph" w:styleId="NoSpacing">
    <w:name w:val="No Spacing"/>
    <w:uiPriority w:val="1"/>
    <w:qFormat/>
    <w:rsid w:val="00F435D4"/>
    <w:pPr>
      <w:spacing w:after="0" w:line="240" w:lineRule="auto"/>
      <w:jc w:val="both"/>
    </w:pPr>
    <w:rPr>
      <w:rFonts w:ascii="Times New Roman" w:hAnsi="Times New Roman"/>
      <w:sz w:val="20"/>
    </w:rPr>
  </w:style>
  <w:style w:type="paragraph" w:customStyle="1" w:styleId="EndNotesheading">
    <w:name w:val="End Notes heading"/>
    <w:basedOn w:val="Normal"/>
    <w:qFormat/>
    <w:rsid w:val="001F5AD1"/>
    <w:pPr>
      <w:spacing w:before="240" w:after="120"/>
    </w:pPr>
    <w:rPr>
      <w:color w:val="1F497D" w:themeColor="text2"/>
    </w:rPr>
  </w:style>
  <w:style w:type="paragraph" w:customStyle="1" w:styleId="FigureTableTitle">
    <w:name w:val="Figure/Table Title"/>
    <w:basedOn w:val="Normal"/>
    <w:qFormat/>
    <w:rsid w:val="00433419"/>
    <w:pPr>
      <w:autoSpaceDE w:val="0"/>
      <w:autoSpaceDN w:val="0"/>
      <w:adjustRightInd w:val="0"/>
      <w:spacing w:before="120" w:after="120" w:line="240" w:lineRule="auto"/>
      <w:jc w:val="center"/>
    </w:pPr>
    <w:rPr>
      <w:rFonts w:cs="Times New Roman"/>
      <w:b/>
      <w:szCs w:val="20"/>
      <w:lang w:eastAsia="zh-CN"/>
    </w:rPr>
  </w:style>
  <w:style w:type="paragraph" w:customStyle="1" w:styleId="ListBullet3">
    <w:name w:val="List Bullet3"/>
    <w:basedOn w:val="ListBullet"/>
    <w:qFormat/>
    <w:rsid w:val="00DB7DD8"/>
    <w:pPr>
      <w:tabs>
        <w:tab w:val="left" w:pos="1440"/>
      </w:tabs>
      <w:ind w:left="1440"/>
    </w:pPr>
  </w:style>
  <w:style w:type="paragraph" w:customStyle="1" w:styleId="FigureTableTitlewithQuantifyingAmount">
    <w:name w:val="Figure/Table Title with Quantifying Amount"/>
    <w:basedOn w:val="FigureTableTitle"/>
    <w:qFormat/>
    <w:rsid w:val="003820F4"/>
    <w:pPr>
      <w:spacing w:after="0"/>
    </w:pPr>
  </w:style>
  <w:style w:type="paragraph" w:customStyle="1" w:styleId="FigureTableQuantifyingAmount">
    <w:name w:val="Figure/Table Quantifying Amount"/>
    <w:basedOn w:val="Normal"/>
    <w:qFormat/>
    <w:rsid w:val="003820F4"/>
    <w:pPr>
      <w:spacing w:after="120"/>
      <w:jc w:val="center"/>
    </w:pPr>
  </w:style>
  <w:style w:type="character" w:styleId="UnresolvedMention">
    <w:name w:val="Unresolved Mention"/>
    <w:basedOn w:val="DefaultParagraphFont"/>
    <w:uiPriority w:val="99"/>
    <w:semiHidden/>
    <w:unhideWhenUsed/>
    <w:rsid w:val="00E2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3208">
      <w:bodyDiv w:val="1"/>
      <w:marLeft w:val="0"/>
      <w:marRight w:val="0"/>
      <w:marTop w:val="0"/>
      <w:marBottom w:val="0"/>
      <w:divBdr>
        <w:top w:val="none" w:sz="0" w:space="0" w:color="auto"/>
        <w:left w:val="none" w:sz="0" w:space="0" w:color="auto"/>
        <w:bottom w:val="none" w:sz="0" w:space="0" w:color="auto"/>
        <w:right w:val="none" w:sz="0" w:space="0" w:color="auto"/>
      </w:divBdr>
    </w:div>
    <w:div w:id="117919007">
      <w:bodyDiv w:val="1"/>
      <w:marLeft w:val="0"/>
      <w:marRight w:val="0"/>
      <w:marTop w:val="0"/>
      <w:marBottom w:val="0"/>
      <w:divBdr>
        <w:top w:val="none" w:sz="0" w:space="0" w:color="auto"/>
        <w:left w:val="none" w:sz="0" w:space="0" w:color="auto"/>
        <w:bottom w:val="none" w:sz="0" w:space="0" w:color="auto"/>
        <w:right w:val="none" w:sz="0" w:space="0" w:color="auto"/>
      </w:divBdr>
      <w:divsChild>
        <w:div w:id="51932528">
          <w:marLeft w:val="0"/>
          <w:marRight w:val="0"/>
          <w:marTop w:val="0"/>
          <w:marBottom w:val="0"/>
          <w:divBdr>
            <w:top w:val="none" w:sz="0" w:space="0" w:color="auto"/>
            <w:left w:val="none" w:sz="0" w:space="0" w:color="auto"/>
            <w:bottom w:val="none" w:sz="0" w:space="0" w:color="auto"/>
            <w:right w:val="none" w:sz="0" w:space="0" w:color="auto"/>
          </w:divBdr>
          <w:divsChild>
            <w:div w:id="2015915753">
              <w:marLeft w:val="0"/>
              <w:marRight w:val="0"/>
              <w:marTop w:val="0"/>
              <w:marBottom w:val="0"/>
              <w:divBdr>
                <w:top w:val="none" w:sz="0" w:space="0" w:color="auto"/>
                <w:left w:val="none" w:sz="0" w:space="0" w:color="auto"/>
                <w:bottom w:val="none" w:sz="0" w:space="0" w:color="auto"/>
                <w:right w:val="none" w:sz="0" w:space="0" w:color="auto"/>
              </w:divBdr>
              <w:divsChild>
                <w:div w:id="471018615">
                  <w:marLeft w:val="0"/>
                  <w:marRight w:val="0"/>
                  <w:marTop w:val="0"/>
                  <w:marBottom w:val="0"/>
                  <w:divBdr>
                    <w:top w:val="none" w:sz="0" w:space="0" w:color="auto"/>
                    <w:left w:val="none" w:sz="0" w:space="0" w:color="auto"/>
                    <w:bottom w:val="none" w:sz="0" w:space="0" w:color="auto"/>
                    <w:right w:val="none" w:sz="0" w:space="0" w:color="auto"/>
                  </w:divBdr>
                  <w:divsChild>
                    <w:div w:id="221795351">
                      <w:marLeft w:val="0"/>
                      <w:marRight w:val="0"/>
                      <w:marTop w:val="0"/>
                      <w:marBottom w:val="0"/>
                      <w:divBdr>
                        <w:top w:val="none" w:sz="0" w:space="0" w:color="auto"/>
                        <w:left w:val="none" w:sz="0" w:space="0" w:color="auto"/>
                        <w:bottom w:val="none" w:sz="0" w:space="0" w:color="auto"/>
                        <w:right w:val="none" w:sz="0" w:space="0" w:color="auto"/>
                      </w:divBdr>
                    </w:div>
                  </w:divsChild>
                </w:div>
                <w:div w:id="14830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331">
          <w:marLeft w:val="0"/>
          <w:marRight w:val="0"/>
          <w:marTop w:val="0"/>
          <w:marBottom w:val="0"/>
          <w:divBdr>
            <w:top w:val="none" w:sz="0" w:space="0" w:color="auto"/>
            <w:left w:val="none" w:sz="0" w:space="0" w:color="auto"/>
            <w:bottom w:val="none" w:sz="0" w:space="0" w:color="auto"/>
            <w:right w:val="none" w:sz="0" w:space="0" w:color="auto"/>
          </w:divBdr>
          <w:divsChild>
            <w:div w:id="1447699220">
              <w:marLeft w:val="0"/>
              <w:marRight w:val="0"/>
              <w:marTop w:val="0"/>
              <w:marBottom w:val="0"/>
              <w:divBdr>
                <w:top w:val="none" w:sz="0" w:space="0" w:color="auto"/>
                <w:left w:val="none" w:sz="0" w:space="0" w:color="auto"/>
                <w:bottom w:val="none" w:sz="0" w:space="0" w:color="auto"/>
                <w:right w:val="none" w:sz="0" w:space="0" w:color="auto"/>
              </w:divBdr>
              <w:divsChild>
                <w:div w:id="1695111053">
                  <w:marLeft w:val="0"/>
                  <w:marRight w:val="0"/>
                  <w:marTop w:val="0"/>
                  <w:marBottom w:val="0"/>
                  <w:divBdr>
                    <w:top w:val="none" w:sz="0" w:space="0" w:color="auto"/>
                    <w:left w:val="none" w:sz="0" w:space="0" w:color="auto"/>
                    <w:bottom w:val="none" w:sz="0" w:space="0" w:color="auto"/>
                    <w:right w:val="none" w:sz="0" w:space="0" w:color="auto"/>
                  </w:divBdr>
                  <w:divsChild>
                    <w:div w:id="2006545719">
                      <w:marLeft w:val="0"/>
                      <w:marRight w:val="0"/>
                      <w:marTop w:val="0"/>
                      <w:marBottom w:val="0"/>
                      <w:divBdr>
                        <w:top w:val="none" w:sz="0" w:space="0" w:color="auto"/>
                        <w:left w:val="none" w:sz="0" w:space="0" w:color="auto"/>
                        <w:bottom w:val="none" w:sz="0" w:space="0" w:color="auto"/>
                        <w:right w:val="none" w:sz="0" w:space="0" w:color="auto"/>
                      </w:divBdr>
                      <w:divsChild>
                        <w:div w:id="242420870">
                          <w:marLeft w:val="0"/>
                          <w:marRight w:val="0"/>
                          <w:marTop w:val="0"/>
                          <w:marBottom w:val="0"/>
                          <w:divBdr>
                            <w:top w:val="none" w:sz="0" w:space="0" w:color="auto"/>
                            <w:left w:val="none" w:sz="0" w:space="0" w:color="auto"/>
                            <w:bottom w:val="none" w:sz="0" w:space="0" w:color="auto"/>
                            <w:right w:val="none" w:sz="0" w:space="0" w:color="auto"/>
                          </w:divBdr>
                          <w:divsChild>
                            <w:div w:id="846868267">
                              <w:marLeft w:val="0"/>
                              <w:marRight w:val="0"/>
                              <w:marTop w:val="0"/>
                              <w:marBottom w:val="0"/>
                              <w:divBdr>
                                <w:top w:val="none" w:sz="0" w:space="0" w:color="auto"/>
                                <w:left w:val="none" w:sz="0" w:space="0" w:color="auto"/>
                                <w:bottom w:val="none" w:sz="0" w:space="0" w:color="auto"/>
                                <w:right w:val="none" w:sz="0" w:space="0" w:color="auto"/>
                              </w:divBdr>
                              <w:divsChild>
                                <w:div w:id="1099134956">
                                  <w:marLeft w:val="0"/>
                                  <w:marRight w:val="0"/>
                                  <w:marTop w:val="0"/>
                                  <w:marBottom w:val="0"/>
                                  <w:divBdr>
                                    <w:top w:val="none" w:sz="0" w:space="0" w:color="auto"/>
                                    <w:left w:val="none" w:sz="0" w:space="0" w:color="auto"/>
                                    <w:bottom w:val="none" w:sz="0" w:space="0" w:color="auto"/>
                                    <w:right w:val="none" w:sz="0" w:space="0" w:color="auto"/>
                                  </w:divBdr>
                                  <w:divsChild>
                                    <w:div w:id="568267629">
                                      <w:marLeft w:val="0"/>
                                      <w:marRight w:val="0"/>
                                      <w:marTop w:val="0"/>
                                      <w:marBottom w:val="0"/>
                                      <w:divBdr>
                                        <w:top w:val="none" w:sz="0" w:space="0" w:color="auto"/>
                                        <w:left w:val="none" w:sz="0" w:space="0" w:color="auto"/>
                                        <w:bottom w:val="none" w:sz="0" w:space="0" w:color="auto"/>
                                        <w:right w:val="none" w:sz="0" w:space="0" w:color="auto"/>
                                      </w:divBdr>
                                      <w:divsChild>
                                        <w:div w:id="1650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0821">
      <w:bodyDiv w:val="1"/>
      <w:marLeft w:val="0"/>
      <w:marRight w:val="0"/>
      <w:marTop w:val="0"/>
      <w:marBottom w:val="0"/>
      <w:divBdr>
        <w:top w:val="none" w:sz="0" w:space="0" w:color="auto"/>
        <w:left w:val="none" w:sz="0" w:space="0" w:color="auto"/>
        <w:bottom w:val="none" w:sz="0" w:space="0" w:color="auto"/>
        <w:right w:val="none" w:sz="0" w:space="0" w:color="auto"/>
      </w:divBdr>
    </w:div>
    <w:div w:id="151216456">
      <w:bodyDiv w:val="1"/>
      <w:marLeft w:val="0"/>
      <w:marRight w:val="0"/>
      <w:marTop w:val="0"/>
      <w:marBottom w:val="0"/>
      <w:divBdr>
        <w:top w:val="none" w:sz="0" w:space="0" w:color="auto"/>
        <w:left w:val="none" w:sz="0" w:space="0" w:color="auto"/>
        <w:bottom w:val="none" w:sz="0" w:space="0" w:color="auto"/>
        <w:right w:val="none" w:sz="0" w:space="0" w:color="auto"/>
      </w:divBdr>
    </w:div>
    <w:div w:id="208614173">
      <w:bodyDiv w:val="1"/>
      <w:marLeft w:val="0"/>
      <w:marRight w:val="0"/>
      <w:marTop w:val="0"/>
      <w:marBottom w:val="0"/>
      <w:divBdr>
        <w:top w:val="none" w:sz="0" w:space="0" w:color="auto"/>
        <w:left w:val="none" w:sz="0" w:space="0" w:color="auto"/>
        <w:bottom w:val="none" w:sz="0" w:space="0" w:color="auto"/>
        <w:right w:val="none" w:sz="0" w:space="0" w:color="auto"/>
      </w:divBdr>
    </w:div>
    <w:div w:id="233470295">
      <w:bodyDiv w:val="1"/>
      <w:marLeft w:val="0"/>
      <w:marRight w:val="0"/>
      <w:marTop w:val="0"/>
      <w:marBottom w:val="0"/>
      <w:divBdr>
        <w:top w:val="none" w:sz="0" w:space="0" w:color="auto"/>
        <w:left w:val="none" w:sz="0" w:space="0" w:color="auto"/>
        <w:bottom w:val="none" w:sz="0" w:space="0" w:color="auto"/>
        <w:right w:val="none" w:sz="0" w:space="0" w:color="auto"/>
      </w:divBdr>
    </w:div>
    <w:div w:id="234972074">
      <w:bodyDiv w:val="1"/>
      <w:marLeft w:val="0"/>
      <w:marRight w:val="0"/>
      <w:marTop w:val="0"/>
      <w:marBottom w:val="0"/>
      <w:divBdr>
        <w:top w:val="none" w:sz="0" w:space="0" w:color="auto"/>
        <w:left w:val="none" w:sz="0" w:space="0" w:color="auto"/>
        <w:bottom w:val="none" w:sz="0" w:space="0" w:color="auto"/>
        <w:right w:val="none" w:sz="0" w:space="0" w:color="auto"/>
      </w:divBdr>
    </w:div>
    <w:div w:id="256137163">
      <w:bodyDiv w:val="1"/>
      <w:marLeft w:val="0"/>
      <w:marRight w:val="0"/>
      <w:marTop w:val="0"/>
      <w:marBottom w:val="0"/>
      <w:divBdr>
        <w:top w:val="none" w:sz="0" w:space="0" w:color="auto"/>
        <w:left w:val="none" w:sz="0" w:space="0" w:color="auto"/>
        <w:bottom w:val="none" w:sz="0" w:space="0" w:color="auto"/>
        <w:right w:val="none" w:sz="0" w:space="0" w:color="auto"/>
      </w:divBdr>
      <w:divsChild>
        <w:div w:id="639189194">
          <w:marLeft w:val="0"/>
          <w:marRight w:val="0"/>
          <w:marTop w:val="0"/>
          <w:marBottom w:val="0"/>
          <w:divBdr>
            <w:top w:val="none" w:sz="0" w:space="0" w:color="auto"/>
            <w:left w:val="none" w:sz="0" w:space="0" w:color="auto"/>
            <w:bottom w:val="none" w:sz="0" w:space="0" w:color="auto"/>
            <w:right w:val="none" w:sz="0" w:space="0" w:color="auto"/>
          </w:divBdr>
        </w:div>
      </w:divsChild>
    </w:div>
    <w:div w:id="278612920">
      <w:bodyDiv w:val="1"/>
      <w:marLeft w:val="0"/>
      <w:marRight w:val="0"/>
      <w:marTop w:val="0"/>
      <w:marBottom w:val="0"/>
      <w:divBdr>
        <w:top w:val="none" w:sz="0" w:space="0" w:color="auto"/>
        <w:left w:val="none" w:sz="0" w:space="0" w:color="auto"/>
        <w:bottom w:val="none" w:sz="0" w:space="0" w:color="auto"/>
        <w:right w:val="none" w:sz="0" w:space="0" w:color="auto"/>
      </w:divBdr>
    </w:div>
    <w:div w:id="279991984">
      <w:bodyDiv w:val="1"/>
      <w:marLeft w:val="0"/>
      <w:marRight w:val="0"/>
      <w:marTop w:val="0"/>
      <w:marBottom w:val="0"/>
      <w:divBdr>
        <w:top w:val="none" w:sz="0" w:space="0" w:color="auto"/>
        <w:left w:val="none" w:sz="0" w:space="0" w:color="auto"/>
        <w:bottom w:val="none" w:sz="0" w:space="0" w:color="auto"/>
        <w:right w:val="none" w:sz="0" w:space="0" w:color="auto"/>
      </w:divBdr>
    </w:div>
    <w:div w:id="293102515">
      <w:bodyDiv w:val="1"/>
      <w:marLeft w:val="0"/>
      <w:marRight w:val="0"/>
      <w:marTop w:val="0"/>
      <w:marBottom w:val="0"/>
      <w:divBdr>
        <w:top w:val="none" w:sz="0" w:space="0" w:color="auto"/>
        <w:left w:val="none" w:sz="0" w:space="0" w:color="auto"/>
        <w:bottom w:val="none" w:sz="0" w:space="0" w:color="auto"/>
        <w:right w:val="none" w:sz="0" w:space="0" w:color="auto"/>
      </w:divBdr>
    </w:div>
    <w:div w:id="330260473">
      <w:bodyDiv w:val="1"/>
      <w:marLeft w:val="0"/>
      <w:marRight w:val="0"/>
      <w:marTop w:val="0"/>
      <w:marBottom w:val="0"/>
      <w:divBdr>
        <w:top w:val="none" w:sz="0" w:space="0" w:color="auto"/>
        <w:left w:val="none" w:sz="0" w:space="0" w:color="auto"/>
        <w:bottom w:val="none" w:sz="0" w:space="0" w:color="auto"/>
        <w:right w:val="none" w:sz="0" w:space="0" w:color="auto"/>
      </w:divBdr>
    </w:div>
    <w:div w:id="427504486">
      <w:bodyDiv w:val="1"/>
      <w:marLeft w:val="0"/>
      <w:marRight w:val="0"/>
      <w:marTop w:val="0"/>
      <w:marBottom w:val="0"/>
      <w:divBdr>
        <w:top w:val="none" w:sz="0" w:space="0" w:color="auto"/>
        <w:left w:val="none" w:sz="0" w:space="0" w:color="auto"/>
        <w:bottom w:val="none" w:sz="0" w:space="0" w:color="auto"/>
        <w:right w:val="none" w:sz="0" w:space="0" w:color="auto"/>
      </w:divBdr>
    </w:div>
    <w:div w:id="464272332">
      <w:bodyDiv w:val="1"/>
      <w:marLeft w:val="0"/>
      <w:marRight w:val="0"/>
      <w:marTop w:val="0"/>
      <w:marBottom w:val="0"/>
      <w:divBdr>
        <w:top w:val="none" w:sz="0" w:space="0" w:color="auto"/>
        <w:left w:val="none" w:sz="0" w:space="0" w:color="auto"/>
        <w:bottom w:val="none" w:sz="0" w:space="0" w:color="auto"/>
        <w:right w:val="none" w:sz="0" w:space="0" w:color="auto"/>
      </w:divBdr>
      <w:divsChild>
        <w:div w:id="62338075">
          <w:marLeft w:val="0"/>
          <w:marRight w:val="0"/>
          <w:marTop w:val="0"/>
          <w:marBottom w:val="0"/>
          <w:divBdr>
            <w:top w:val="none" w:sz="0" w:space="0" w:color="auto"/>
            <w:left w:val="none" w:sz="0" w:space="0" w:color="auto"/>
            <w:bottom w:val="none" w:sz="0" w:space="0" w:color="auto"/>
            <w:right w:val="none" w:sz="0" w:space="0" w:color="auto"/>
          </w:divBdr>
        </w:div>
        <w:div w:id="229854088">
          <w:marLeft w:val="0"/>
          <w:marRight w:val="0"/>
          <w:marTop w:val="0"/>
          <w:marBottom w:val="0"/>
          <w:divBdr>
            <w:top w:val="none" w:sz="0" w:space="0" w:color="auto"/>
            <w:left w:val="none" w:sz="0" w:space="0" w:color="auto"/>
            <w:bottom w:val="none" w:sz="0" w:space="0" w:color="auto"/>
            <w:right w:val="none" w:sz="0" w:space="0" w:color="auto"/>
          </w:divBdr>
        </w:div>
        <w:div w:id="279798070">
          <w:marLeft w:val="0"/>
          <w:marRight w:val="0"/>
          <w:marTop w:val="0"/>
          <w:marBottom w:val="0"/>
          <w:divBdr>
            <w:top w:val="none" w:sz="0" w:space="0" w:color="auto"/>
            <w:left w:val="none" w:sz="0" w:space="0" w:color="auto"/>
            <w:bottom w:val="none" w:sz="0" w:space="0" w:color="auto"/>
            <w:right w:val="none" w:sz="0" w:space="0" w:color="auto"/>
          </w:divBdr>
        </w:div>
        <w:div w:id="293029818">
          <w:marLeft w:val="0"/>
          <w:marRight w:val="0"/>
          <w:marTop w:val="0"/>
          <w:marBottom w:val="0"/>
          <w:divBdr>
            <w:top w:val="none" w:sz="0" w:space="0" w:color="auto"/>
            <w:left w:val="none" w:sz="0" w:space="0" w:color="auto"/>
            <w:bottom w:val="none" w:sz="0" w:space="0" w:color="auto"/>
            <w:right w:val="none" w:sz="0" w:space="0" w:color="auto"/>
          </w:divBdr>
        </w:div>
        <w:div w:id="433475796">
          <w:marLeft w:val="0"/>
          <w:marRight w:val="0"/>
          <w:marTop w:val="0"/>
          <w:marBottom w:val="0"/>
          <w:divBdr>
            <w:top w:val="none" w:sz="0" w:space="0" w:color="auto"/>
            <w:left w:val="none" w:sz="0" w:space="0" w:color="auto"/>
            <w:bottom w:val="none" w:sz="0" w:space="0" w:color="auto"/>
            <w:right w:val="none" w:sz="0" w:space="0" w:color="auto"/>
          </w:divBdr>
        </w:div>
        <w:div w:id="487984808">
          <w:marLeft w:val="0"/>
          <w:marRight w:val="0"/>
          <w:marTop w:val="0"/>
          <w:marBottom w:val="0"/>
          <w:divBdr>
            <w:top w:val="none" w:sz="0" w:space="0" w:color="auto"/>
            <w:left w:val="none" w:sz="0" w:space="0" w:color="auto"/>
            <w:bottom w:val="none" w:sz="0" w:space="0" w:color="auto"/>
            <w:right w:val="none" w:sz="0" w:space="0" w:color="auto"/>
          </w:divBdr>
        </w:div>
        <w:div w:id="602343041">
          <w:marLeft w:val="0"/>
          <w:marRight w:val="0"/>
          <w:marTop w:val="0"/>
          <w:marBottom w:val="0"/>
          <w:divBdr>
            <w:top w:val="none" w:sz="0" w:space="0" w:color="auto"/>
            <w:left w:val="none" w:sz="0" w:space="0" w:color="auto"/>
            <w:bottom w:val="none" w:sz="0" w:space="0" w:color="auto"/>
            <w:right w:val="none" w:sz="0" w:space="0" w:color="auto"/>
          </w:divBdr>
        </w:div>
        <w:div w:id="785320126">
          <w:marLeft w:val="0"/>
          <w:marRight w:val="0"/>
          <w:marTop w:val="0"/>
          <w:marBottom w:val="0"/>
          <w:divBdr>
            <w:top w:val="none" w:sz="0" w:space="0" w:color="auto"/>
            <w:left w:val="none" w:sz="0" w:space="0" w:color="auto"/>
            <w:bottom w:val="none" w:sz="0" w:space="0" w:color="auto"/>
            <w:right w:val="none" w:sz="0" w:space="0" w:color="auto"/>
          </w:divBdr>
        </w:div>
        <w:div w:id="866677392">
          <w:marLeft w:val="0"/>
          <w:marRight w:val="0"/>
          <w:marTop w:val="0"/>
          <w:marBottom w:val="0"/>
          <w:divBdr>
            <w:top w:val="none" w:sz="0" w:space="0" w:color="auto"/>
            <w:left w:val="none" w:sz="0" w:space="0" w:color="auto"/>
            <w:bottom w:val="none" w:sz="0" w:space="0" w:color="auto"/>
            <w:right w:val="none" w:sz="0" w:space="0" w:color="auto"/>
          </w:divBdr>
        </w:div>
        <w:div w:id="1026759766">
          <w:marLeft w:val="0"/>
          <w:marRight w:val="0"/>
          <w:marTop w:val="0"/>
          <w:marBottom w:val="0"/>
          <w:divBdr>
            <w:top w:val="none" w:sz="0" w:space="0" w:color="auto"/>
            <w:left w:val="none" w:sz="0" w:space="0" w:color="auto"/>
            <w:bottom w:val="none" w:sz="0" w:space="0" w:color="auto"/>
            <w:right w:val="none" w:sz="0" w:space="0" w:color="auto"/>
          </w:divBdr>
        </w:div>
        <w:div w:id="1027296540">
          <w:marLeft w:val="0"/>
          <w:marRight w:val="0"/>
          <w:marTop w:val="0"/>
          <w:marBottom w:val="0"/>
          <w:divBdr>
            <w:top w:val="none" w:sz="0" w:space="0" w:color="auto"/>
            <w:left w:val="none" w:sz="0" w:space="0" w:color="auto"/>
            <w:bottom w:val="none" w:sz="0" w:space="0" w:color="auto"/>
            <w:right w:val="none" w:sz="0" w:space="0" w:color="auto"/>
          </w:divBdr>
        </w:div>
        <w:div w:id="1217083764">
          <w:marLeft w:val="0"/>
          <w:marRight w:val="0"/>
          <w:marTop w:val="0"/>
          <w:marBottom w:val="0"/>
          <w:divBdr>
            <w:top w:val="none" w:sz="0" w:space="0" w:color="auto"/>
            <w:left w:val="none" w:sz="0" w:space="0" w:color="auto"/>
            <w:bottom w:val="none" w:sz="0" w:space="0" w:color="auto"/>
            <w:right w:val="none" w:sz="0" w:space="0" w:color="auto"/>
          </w:divBdr>
        </w:div>
        <w:div w:id="1324622773">
          <w:marLeft w:val="0"/>
          <w:marRight w:val="0"/>
          <w:marTop w:val="0"/>
          <w:marBottom w:val="0"/>
          <w:divBdr>
            <w:top w:val="none" w:sz="0" w:space="0" w:color="auto"/>
            <w:left w:val="none" w:sz="0" w:space="0" w:color="auto"/>
            <w:bottom w:val="none" w:sz="0" w:space="0" w:color="auto"/>
            <w:right w:val="none" w:sz="0" w:space="0" w:color="auto"/>
          </w:divBdr>
        </w:div>
        <w:div w:id="1337225822">
          <w:marLeft w:val="0"/>
          <w:marRight w:val="0"/>
          <w:marTop w:val="0"/>
          <w:marBottom w:val="0"/>
          <w:divBdr>
            <w:top w:val="none" w:sz="0" w:space="0" w:color="auto"/>
            <w:left w:val="none" w:sz="0" w:space="0" w:color="auto"/>
            <w:bottom w:val="none" w:sz="0" w:space="0" w:color="auto"/>
            <w:right w:val="none" w:sz="0" w:space="0" w:color="auto"/>
          </w:divBdr>
        </w:div>
        <w:div w:id="1370301656">
          <w:marLeft w:val="0"/>
          <w:marRight w:val="0"/>
          <w:marTop w:val="0"/>
          <w:marBottom w:val="0"/>
          <w:divBdr>
            <w:top w:val="none" w:sz="0" w:space="0" w:color="auto"/>
            <w:left w:val="none" w:sz="0" w:space="0" w:color="auto"/>
            <w:bottom w:val="none" w:sz="0" w:space="0" w:color="auto"/>
            <w:right w:val="none" w:sz="0" w:space="0" w:color="auto"/>
          </w:divBdr>
        </w:div>
        <w:div w:id="1442142355">
          <w:marLeft w:val="0"/>
          <w:marRight w:val="0"/>
          <w:marTop w:val="0"/>
          <w:marBottom w:val="0"/>
          <w:divBdr>
            <w:top w:val="none" w:sz="0" w:space="0" w:color="auto"/>
            <w:left w:val="none" w:sz="0" w:space="0" w:color="auto"/>
            <w:bottom w:val="none" w:sz="0" w:space="0" w:color="auto"/>
            <w:right w:val="none" w:sz="0" w:space="0" w:color="auto"/>
          </w:divBdr>
        </w:div>
        <w:div w:id="1500534938">
          <w:marLeft w:val="0"/>
          <w:marRight w:val="0"/>
          <w:marTop w:val="0"/>
          <w:marBottom w:val="0"/>
          <w:divBdr>
            <w:top w:val="none" w:sz="0" w:space="0" w:color="auto"/>
            <w:left w:val="none" w:sz="0" w:space="0" w:color="auto"/>
            <w:bottom w:val="none" w:sz="0" w:space="0" w:color="auto"/>
            <w:right w:val="none" w:sz="0" w:space="0" w:color="auto"/>
          </w:divBdr>
        </w:div>
        <w:div w:id="1545948188">
          <w:marLeft w:val="0"/>
          <w:marRight w:val="0"/>
          <w:marTop w:val="0"/>
          <w:marBottom w:val="0"/>
          <w:divBdr>
            <w:top w:val="none" w:sz="0" w:space="0" w:color="auto"/>
            <w:left w:val="none" w:sz="0" w:space="0" w:color="auto"/>
            <w:bottom w:val="none" w:sz="0" w:space="0" w:color="auto"/>
            <w:right w:val="none" w:sz="0" w:space="0" w:color="auto"/>
          </w:divBdr>
        </w:div>
        <w:div w:id="1700162874">
          <w:marLeft w:val="0"/>
          <w:marRight w:val="0"/>
          <w:marTop w:val="0"/>
          <w:marBottom w:val="0"/>
          <w:divBdr>
            <w:top w:val="none" w:sz="0" w:space="0" w:color="auto"/>
            <w:left w:val="none" w:sz="0" w:space="0" w:color="auto"/>
            <w:bottom w:val="none" w:sz="0" w:space="0" w:color="auto"/>
            <w:right w:val="none" w:sz="0" w:space="0" w:color="auto"/>
          </w:divBdr>
        </w:div>
        <w:div w:id="1733577655">
          <w:marLeft w:val="0"/>
          <w:marRight w:val="0"/>
          <w:marTop w:val="0"/>
          <w:marBottom w:val="0"/>
          <w:divBdr>
            <w:top w:val="none" w:sz="0" w:space="0" w:color="auto"/>
            <w:left w:val="none" w:sz="0" w:space="0" w:color="auto"/>
            <w:bottom w:val="none" w:sz="0" w:space="0" w:color="auto"/>
            <w:right w:val="none" w:sz="0" w:space="0" w:color="auto"/>
          </w:divBdr>
        </w:div>
        <w:div w:id="1783453005">
          <w:marLeft w:val="0"/>
          <w:marRight w:val="0"/>
          <w:marTop w:val="0"/>
          <w:marBottom w:val="0"/>
          <w:divBdr>
            <w:top w:val="none" w:sz="0" w:space="0" w:color="auto"/>
            <w:left w:val="none" w:sz="0" w:space="0" w:color="auto"/>
            <w:bottom w:val="none" w:sz="0" w:space="0" w:color="auto"/>
            <w:right w:val="none" w:sz="0" w:space="0" w:color="auto"/>
          </w:divBdr>
        </w:div>
        <w:div w:id="1783723058">
          <w:marLeft w:val="0"/>
          <w:marRight w:val="0"/>
          <w:marTop w:val="0"/>
          <w:marBottom w:val="0"/>
          <w:divBdr>
            <w:top w:val="none" w:sz="0" w:space="0" w:color="auto"/>
            <w:left w:val="none" w:sz="0" w:space="0" w:color="auto"/>
            <w:bottom w:val="none" w:sz="0" w:space="0" w:color="auto"/>
            <w:right w:val="none" w:sz="0" w:space="0" w:color="auto"/>
          </w:divBdr>
        </w:div>
        <w:div w:id="2046172791">
          <w:marLeft w:val="0"/>
          <w:marRight w:val="0"/>
          <w:marTop w:val="0"/>
          <w:marBottom w:val="0"/>
          <w:divBdr>
            <w:top w:val="none" w:sz="0" w:space="0" w:color="auto"/>
            <w:left w:val="none" w:sz="0" w:space="0" w:color="auto"/>
            <w:bottom w:val="none" w:sz="0" w:space="0" w:color="auto"/>
            <w:right w:val="none" w:sz="0" w:space="0" w:color="auto"/>
          </w:divBdr>
        </w:div>
        <w:div w:id="2120291502">
          <w:marLeft w:val="0"/>
          <w:marRight w:val="0"/>
          <w:marTop w:val="0"/>
          <w:marBottom w:val="0"/>
          <w:divBdr>
            <w:top w:val="none" w:sz="0" w:space="0" w:color="auto"/>
            <w:left w:val="none" w:sz="0" w:space="0" w:color="auto"/>
            <w:bottom w:val="none" w:sz="0" w:space="0" w:color="auto"/>
            <w:right w:val="none" w:sz="0" w:space="0" w:color="auto"/>
          </w:divBdr>
        </w:div>
      </w:divsChild>
    </w:div>
    <w:div w:id="476384247">
      <w:bodyDiv w:val="1"/>
      <w:marLeft w:val="0"/>
      <w:marRight w:val="0"/>
      <w:marTop w:val="0"/>
      <w:marBottom w:val="0"/>
      <w:divBdr>
        <w:top w:val="none" w:sz="0" w:space="0" w:color="auto"/>
        <w:left w:val="none" w:sz="0" w:space="0" w:color="auto"/>
        <w:bottom w:val="none" w:sz="0" w:space="0" w:color="auto"/>
        <w:right w:val="none" w:sz="0" w:space="0" w:color="auto"/>
      </w:divBdr>
    </w:div>
    <w:div w:id="499076873">
      <w:bodyDiv w:val="1"/>
      <w:marLeft w:val="0"/>
      <w:marRight w:val="0"/>
      <w:marTop w:val="0"/>
      <w:marBottom w:val="0"/>
      <w:divBdr>
        <w:top w:val="none" w:sz="0" w:space="0" w:color="auto"/>
        <w:left w:val="none" w:sz="0" w:space="0" w:color="auto"/>
        <w:bottom w:val="none" w:sz="0" w:space="0" w:color="auto"/>
        <w:right w:val="none" w:sz="0" w:space="0" w:color="auto"/>
      </w:divBdr>
    </w:div>
    <w:div w:id="52286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0542">
          <w:marLeft w:val="0"/>
          <w:marRight w:val="0"/>
          <w:marTop w:val="0"/>
          <w:marBottom w:val="0"/>
          <w:divBdr>
            <w:top w:val="none" w:sz="0" w:space="0" w:color="auto"/>
            <w:left w:val="none" w:sz="0" w:space="0" w:color="auto"/>
            <w:bottom w:val="none" w:sz="0" w:space="0" w:color="auto"/>
            <w:right w:val="none" w:sz="0" w:space="0" w:color="auto"/>
          </w:divBdr>
          <w:divsChild>
            <w:div w:id="1783452192">
              <w:marLeft w:val="0"/>
              <w:marRight w:val="0"/>
              <w:marTop w:val="0"/>
              <w:marBottom w:val="0"/>
              <w:divBdr>
                <w:top w:val="none" w:sz="0" w:space="0" w:color="auto"/>
                <w:left w:val="none" w:sz="0" w:space="0" w:color="auto"/>
                <w:bottom w:val="none" w:sz="0" w:space="0" w:color="auto"/>
                <w:right w:val="none" w:sz="0" w:space="0" w:color="auto"/>
              </w:divBdr>
              <w:divsChild>
                <w:div w:id="1368794718">
                  <w:marLeft w:val="0"/>
                  <w:marRight w:val="0"/>
                  <w:marTop w:val="0"/>
                  <w:marBottom w:val="0"/>
                  <w:divBdr>
                    <w:top w:val="none" w:sz="0" w:space="0" w:color="auto"/>
                    <w:left w:val="none" w:sz="0" w:space="0" w:color="auto"/>
                    <w:bottom w:val="none" w:sz="0" w:space="0" w:color="auto"/>
                    <w:right w:val="none" w:sz="0" w:space="0" w:color="auto"/>
                  </w:divBdr>
                </w:div>
                <w:div w:id="574441143">
                  <w:marLeft w:val="0"/>
                  <w:marRight w:val="0"/>
                  <w:marTop w:val="0"/>
                  <w:marBottom w:val="0"/>
                  <w:divBdr>
                    <w:top w:val="none" w:sz="0" w:space="0" w:color="auto"/>
                    <w:left w:val="none" w:sz="0" w:space="0" w:color="auto"/>
                    <w:bottom w:val="none" w:sz="0" w:space="0" w:color="auto"/>
                    <w:right w:val="none" w:sz="0" w:space="0" w:color="auto"/>
                  </w:divBdr>
                  <w:divsChild>
                    <w:div w:id="21201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8441">
      <w:bodyDiv w:val="1"/>
      <w:marLeft w:val="0"/>
      <w:marRight w:val="0"/>
      <w:marTop w:val="0"/>
      <w:marBottom w:val="0"/>
      <w:divBdr>
        <w:top w:val="none" w:sz="0" w:space="0" w:color="auto"/>
        <w:left w:val="none" w:sz="0" w:space="0" w:color="auto"/>
        <w:bottom w:val="none" w:sz="0" w:space="0" w:color="auto"/>
        <w:right w:val="none" w:sz="0" w:space="0" w:color="auto"/>
      </w:divBdr>
    </w:div>
    <w:div w:id="640307480">
      <w:bodyDiv w:val="1"/>
      <w:marLeft w:val="0"/>
      <w:marRight w:val="0"/>
      <w:marTop w:val="0"/>
      <w:marBottom w:val="0"/>
      <w:divBdr>
        <w:top w:val="none" w:sz="0" w:space="0" w:color="auto"/>
        <w:left w:val="none" w:sz="0" w:space="0" w:color="auto"/>
        <w:bottom w:val="none" w:sz="0" w:space="0" w:color="auto"/>
        <w:right w:val="none" w:sz="0" w:space="0" w:color="auto"/>
      </w:divBdr>
    </w:div>
    <w:div w:id="645474347">
      <w:bodyDiv w:val="1"/>
      <w:marLeft w:val="0"/>
      <w:marRight w:val="0"/>
      <w:marTop w:val="0"/>
      <w:marBottom w:val="0"/>
      <w:divBdr>
        <w:top w:val="none" w:sz="0" w:space="0" w:color="auto"/>
        <w:left w:val="none" w:sz="0" w:space="0" w:color="auto"/>
        <w:bottom w:val="none" w:sz="0" w:space="0" w:color="auto"/>
        <w:right w:val="none" w:sz="0" w:space="0" w:color="auto"/>
      </w:divBdr>
      <w:divsChild>
        <w:div w:id="238098081">
          <w:marLeft w:val="0"/>
          <w:marRight w:val="0"/>
          <w:marTop w:val="0"/>
          <w:marBottom w:val="0"/>
          <w:divBdr>
            <w:top w:val="none" w:sz="0" w:space="0" w:color="auto"/>
            <w:left w:val="none" w:sz="0" w:space="0" w:color="auto"/>
            <w:bottom w:val="none" w:sz="0" w:space="0" w:color="auto"/>
            <w:right w:val="none" w:sz="0" w:space="0" w:color="auto"/>
          </w:divBdr>
        </w:div>
      </w:divsChild>
    </w:div>
    <w:div w:id="694693788">
      <w:bodyDiv w:val="1"/>
      <w:marLeft w:val="0"/>
      <w:marRight w:val="0"/>
      <w:marTop w:val="0"/>
      <w:marBottom w:val="0"/>
      <w:divBdr>
        <w:top w:val="none" w:sz="0" w:space="0" w:color="auto"/>
        <w:left w:val="none" w:sz="0" w:space="0" w:color="auto"/>
        <w:bottom w:val="none" w:sz="0" w:space="0" w:color="auto"/>
        <w:right w:val="none" w:sz="0" w:space="0" w:color="auto"/>
      </w:divBdr>
    </w:div>
    <w:div w:id="753237765">
      <w:bodyDiv w:val="1"/>
      <w:marLeft w:val="0"/>
      <w:marRight w:val="0"/>
      <w:marTop w:val="0"/>
      <w:marBottom w:val="0"/>
      <w:divBdr>
        <w:top w:val="none" w:sz="0" w:space="0" w:color="auto"/>
        <w:left w:val="none" w:sz="0" w:space="0" w:color="auto"/>
        <w:bottom w:val="none" w:sz="0" w:space="0" w:color="auto"/>
        <w:right w:val="none" w:sz="0" w:space="0" w:color="auto"/>
      </w:divBdr>
    </w:div>
    <w:div w:id="758911805">
      <w:bodyDiv w:val="1"/>
      <w:marLeft w:val="0"/>
      <w:marRight w:val="0"/>
      <w:marTop w:val="0"/>
      <w:marBottom w:val="0"/>
      <w:divBdr>
        <w:top w:val="none" w:sz="0" w:space="0" w:color="auto"/>
        <w:left w:val="none" w:sz="0" w:space="0" w:color="auto"/>
        <w:bottom w:val="none" w:sz="0" w:space="0" w:color="auto"/>
        <w:right w:val="none" w:sz="0" w:space="0" w:color="auto"/>
      </w:divBdr>
    </w:div>
    <w:div w:id="772407828">
      <w:bodyDiv w:val="1"/>
      <w:marLeft w:val="0"/>
      <w:marRight w:val="0"/>
      <w:marTop w:val="0"/>
      <w:marBottom w:val="0"/>
      <w:divBdr>
        <w:top w:val="none" w:sz="0" w:space="0" w:color="auto"/>
        <w:left w:val="none" w:sz="0" w:space="0" w:color="auto"/>
        <w:bottom w:val="none" w:sz="0" w:space="0" w:color="auto"/>
        <w:right w:val="none" w:sz="0" w:space="0" w:color="auto"/>
      </w:divBdr>
    </w:div>
    <w:div w:id="856432429">
      <w:bodyDiv w:val="1"/>
      <w:marLeft w:val="0"/>
      <w:marRight w:val="0"/>
      <w:marTop w:val="0"/>
      <w:marBottom w:val="0"/>
      <w:divBdr>
        <w:top w:val="none" w:sz="0" w:space="0" w:color="auto"/>
        <w:left w:val="none" w:sz="0" w:space="0" w:color="auto"/>
        <w:bottom w:val="none" w:sz="0" w:space="0" w:color="auto"/>
        <w:right w:val="none" w:sz="0" w:space="0" w:color="auto"/>
      </w:divBdr>
    </w:div>
    <w:div w:id="866217729">
      <w:bodyDiv w:val="1"/>
      <w:marLeft w:val="0"/>
      <w:marRight w:val="0"/>
      <w:marTop w:val="0"/>
      <w:marBottom w:val="0"/>
      <w:divBdr>
        <w:top w:val="none" w:sz="0" w:space="0" w:color="auto"/>
        <w:left w:val="none" w:sz="0" w:space="0" w:color="auto"/>
        <w:bottom w:val="none" w:sz="0" w:space="0" w:color="auto"/>
        <w:right w:val="none" w:sz="0" w:space="0" w:color="auto"/>
      </w:divBdr>
    </w:div>
    <w:div w:id="873270820">
      <w:bodyDiv w:val="1"/>
      <w:marLeft w:val="0"/>
      <w:marRight w:val="0"/>
      <w:marTop w:val="0"/>
      <w:marBottom w:val="0"/>
      <w:divBdr>
        <w:top w:val="none" w:sz="0" w:space="0" w:color="auto"/>
        <w:left w:val="none" w:sz="0" w:space="0" w:color="auto"/>
        <w:bottom w:val="none" w:sz="0" w:space="0" w:color="auto"/>
        <w:right w:val="none" w:sz="0" w:space="0" w:color="auto"/>
      </w:divBdr>
    </w:div>
    <w:div w:id="883174347">
      <w:bodyDiv w:val="1"/>
      <w:marLeft w:val="0"/>
      <w:marRight w:val="0"/>
      <w:marTop w:val="0"/>
      <w:marBottom w:val="0"/>
      <w:divBdr>
        <w:top w:val="none" w:sz="0" w:space="0" w:color="auto"/>
        <w:left w:val="none" w:sz="0" w:space="0" w:color="auto"/>
        <w:bottom w:val="none" w:sz="0" w:space="0" w:color="auto"/>
        <w:right w:val="none" w:sz="0" w:space="0" w:color="auto"/>
      </w:divBdr>
      <w:divsChild>
        <w:div w:id="903563133">
          <w:marLeft w:val="0"/>
          <w:marRight w:val="0"/>
          <w:marTop w:val="0"/>
          <w:marBottom w:val="0"/>
          <w:divBdr>
            <w:top w:val="none" w:sz="0" w:space="0" w:color="auto"/>
            <w:left w:val="none" w:sz="0" w:space="0" w:color="auto"/>
            <w:bottom w:val="none" w:sz="0" w:space="0" w:color="auto"/>
            <w:right w:val="none" w:sz="0" w:space="0" w:color="auto"/>
          </w:divBdr>
        </w:div>
      </w:divsChild>
    </w:div>
    <w:div w:id="956251498">
      <w:bodyDiv w:val="1"/>
      <w:marLeft w:val="0"/>
      <w:marRight w:val="0"/>
      <w:marTop w:val="0"/>
      <w:marBottom w:val="0"/>
      <w:divBdr>
        <w:top w:val="none" w:sz="0" w:space="0" w:color="auto"/>
        <w:left w:val="none" w:sz="0" w:space="0" w:color="auto"/>
        <w:bottom w:val="none" w:sz="0" w:space="0" w:color="auto"/>
        <w:right w:val="none" w:sz="0" w:space="0" w:color="auto"/>
      </w:divBdr>
    </w:div>
    <w:div w:id="969284255">
      <w:bodyDiv w:val="1"/>
      <w:marLeft w:val="0"/>
      <w:marRight w:val="0"/>
      <w:marTop w:val="0"/>
      <w:marBottom w:val="0"/>
      <w:divBdr>
        <w:top w:val="none" w:sz="0" w:space="0" w:color="auto"/>
        <w:left w:val="none" w:sz="0" w:space="0" w:color="auto"/>
        <w:bottom w:val="none" w:sz="0" w:space="0" w:color="auto"/>
        <w:right w:val="none" w:sz="0" w:space="0" w:color="auto"/>
      </w:divBdr>
    </w:div>
    <w:div w:id="1015305841">
      <w:bodyDiv w:val="1"/>
      <w:marLeft w:val="0"/>
      <w:marRight w:val="0"/>
      <w:marTop w:val="0"/>
      <w:marBottom w:val="0"/>
      <w:divBdr>
        <w:top w:val="none" w:sz="0" w:space="0" w:color="auto"/>
        <w:left w:val="none" w:sz="0" w:space="0" w:color="auto"/>
        <w:bottom w:val="none" w:sz="0" w:space="0" w:color="auto"/>
        <w:right w:val="none" w:sz="0" w:space="0" w:color="auto"/>
      </w:divBdr>
    </w:div>
    <w:div w:id="1087576164">
      <w:bodyDiv w:val="1"/>
      <w:marLeft w:val="0"/>
      <w:marRight w:val="0"/>
      <w:marTop w:val="0"/>
      <w:marBottom w:val="0"/>
      <w:divBdr>
        <w:top w:val="none" w:sz="0" w:space="0" w:color="auto"/>
        <w:left w:val="none" w:sz="0" w:space="0" w:color="auto"/>
        <w:bottom w:val="none" w:sz="0" w:space="0" w:color="auto"/>
        <w:right w:val="none" w:sz="0" w:space="0" w:color="auto"/>
      </w:divBdr>
    </w:div>
    <w:div w:id="1105658489">
      <w:bodyDiv w:val="1"/>
      <w:marLeft w:val="0"/>
      <w:marRight w:val="0"/>
      <w:marTop w:val="0"/>
      <w:marBottom w:val="0"/>
      <w:divBdr>
        <w:top w:val="none" w:sz="0" w:space="0" w:color="auto"/>
        <w:left w:val="none" w:sz="0" w:space="0" w:color="auto"/>
        <w:bottom w:val="none" w:sz="0" w:space="0" w:color="auto"/>
        <w:right w:val="none" w:sz="0" w:space="0" w:color="auto"/>
      </w:divBdr>
    </w:div>
    <w:div w:id="1125657479">
      <w:bodyDiv w:val="1"/>
      <w:marLeft w:val="0"/>
      <w:marRight w:val="0"/>
      <w:marTop w:val="0"/>
      <w:marBottom w:val="0"/>
      <w:divBdr>
        <w:top w:val="none" w:sz="0" w:space="0" w:color="auto"/>
        <w:left w:val="none" w:sz="0" w:space="0" w:color="auto"/>
        <w:bottom w:val="none" w:sz="0" w:space="0" w:color="auto"/>
        <w:right w:val="none" w:sz="0" w:space="0" w:color="auto"/>
      </w:divBdr>
    </w:div>
    <w:div w:id="1169058832">
      <w:bodyDiv w:val="1"/>
      <w:marLeft w:val="0"/>
      <w:marRight w:val="0"/>
      <w:marTop w:val="0"/>
      <w:marBottom w:val="0"/>
      <w:divBdr>
        <w:top w:val="none" w:sz="0" w:space="0" w:color="auto"/>
        <w:left w:val="none" w:sz="0" w:space="0" w:color="auto"/>
        <w:bottom w:val="none" w:sz="0" w:space="0" w:color="auto"/>
        <w:right w:val="none" w:sz="0" w:space="0" w:color="auto"/>
      </w:divBdr>
    </w:div>
    <w:div w:id="1213269713">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22985016">
      <w:bodyDiv w:val="1"/>
      <w:marLeft w:val="0"/>
      <w:marRight w:val="0"/>
      <w:marTop w:val="0"/>
      <w:marBottom w:val="0"/>
      <w:divBdr>
        <w:top w:val="none" w:sz="0" w:space="0" w:color="auto"/>
        <w:left w:val="none" w:sz="0" w:space="0" w:color="auto"/>
        <w:bottom w:val="none" w:sz="0" w:space="0" w:color="auto"/>
        <w:right w:val="none" w:sz="0" w:space="0" w:color="auto"/>
      </w:divBdr>
    </w:div>
    <w:div w:id="1248467332">
      <w:bodyDiv w:val="1"/>
      <w:marLeft w:val="0"/>
      <w:marRight w:val="0"/>
      <w:marTop w:val="0"/>
      <w:marBottom w:val="0"/>
      <w:divBdr>
        <w:top w:val="none" w:sz="0" w:space="0" w:color="auto"/>
        <w:left w:val="none" w:sz="0" w:space="0" w:color="auto"/>
        <w:bottom w:val="none" w:sz="0" w:space="0" w:color="auto"/>
        <w:right w:val="none" w:sz="0" w:space="0" w:color="auto"/>
      </w:divBdr>
    </w:div>
    <w:div w:id="1324040572">
      <w:bodyDiv w:val="1"/>
      <w:marLeft w:val="0"/>
      <w:marRight w:val="0"/>
      <w:marTop w:val="0"/>
      <w:marBottom w:val="0"/>
      <w:divBdr>
        <w:top w:val="none" w:sz="0" w:space="0" w:color="auto"/>
        <w:left w:val="none" w:sz="0" w:space="0" w:color="auto"/>
        <w:bottom w:val="none" w:sz="0" w:space="0" w:color="auto"/>
        <w:right w:val="none" w:sz="0" w:space="0" w:color="auto"/>
      </w:divBdr>
    </w:div>
    <w:div w:id="1374500996">
      <w:bodyDiv w:val="1"/>
      <w:marLeft w:val="0"/>
      <w:marRight w:val="0"/>
      <w:marTop w:val="0"/>
      <w:marBottom w:val="0"/>
      <w:divBdr>
        <w:top w:val="none" w:sz="0" w:space="0" w:color="auto"/>
        <w:left w:val="none" w:sz="0" w:space="0" w:color="auto"/>
        <w:bottom w:val="none" w:sz="0" w:space="0" w:color="auto"/>
        <w:right w:val="none" w:sz="0" w:space="0" w:color="auto"/>
      </w:divBdr>
      <w:divsChild>
        <w:div w:id="770129429">
          <w:marLeft w:val="0"/>
          <w:marRight w:val="0"/>
          <w:marTop w:val="0"/>
          <w:marBottom w:val="0"/>
          <w:divBdr>
            <w:top w:val="none" w:sz="0" w:space="0" w:color="auto"/>
            <w:left w:val="none" w:sz="0" w:space="0" w:color="auto"/>
            <w:bottom w:val="none" w:sz="0" w:space="0" w:color="auto"/>
            <w:right w:val="none" w:sz="0" w:space="0" w:color="auto"/>
          </w:divBdr>
        </w:div>
      </w:divsChild>
    </w:div>
    <w:div w:id="1378507627">
      <w:bodyDiv w:val="1"/>
      <w:marLeft w:val="0"/>
      <w:marRight w:val="0"/>
      <w:marTop w:val="0"/>
      <w:marBottom w:val="0"/>
      <w:divBdr>
        <w:top w:val="none" w:sz="0" w:space="0" w:color="auto"/>
        <w:left w:val="none" w:sz="0" w:space="0" w:color="auto"/>
        <w:bottom w:val="none" w:sz="0" w:space="0" w:color="auto"/>
        <w:right w:val="none" w:sz="0" w:space="0" w:color="auto"/>
      </w:divBdr>
    </w:div>
    <w:div w:id="1445806492">
      <w:bodyDiv w:val="1"/>
      <w:marLeft w:val="0"/>
      <w:marRight w:val="0"/>
      <w:marTop w:val="0"/>
      <w:marBottom w:val="0"/>
      <w:divBdr>
        <w:top w:val="none" w:sz="0" w:space="0" w:color="auto"/>
        <w:left w:val="none" w:sz="0" w:space="0" w:color="auto"/>
        <w:bottom w:val="none" w:sz="0" w:space="0" w:color="auto"/>
        <w:right w:val="none" w:sz="0" w:space="0" w:color="auto"/>
      </w:divBdr>
    </w:div>
    <w:div w:id="1494223930">
      <w:bodyDiv w:val="1"/>
      <w:marLeft w:val="0"/>
      <w:marRight w:val="0"/>
      <w:marTop w:val="0"/>
      <w:marBottom w:val="0"/>
      <w:divBdr>
        <w:top w:val="none" w:sz="0" w:space="0" w:color="auto"/>
        <w:left w:val="none" w:sz="0" w:space="0" w:color="auto"/>
        <w:bottom w:val="none" w:sz="0" w:space="0" w:color="auto"/>
        <w:right w:val="none" w:sz="0" w:space="0" w:color="auto"/>
      </w:divBdr>
    </w:div>
    <w:div w:id="1507550409">
      <w:bodyDiv w:val="1"/>
      <w:marLeft w:val="0"/>
      <w:marRight w:val="0"/>
      <w:marTop w:val="0"/>
      <w:marBottom w:val="0"/>
      <w:divBdr>
        <w:top w:val="none" w:sz="0" w:space="0" w:color="auto"/>
        <w:left w:val="none" w:sz="0" w:space="0" w:color="auto"/>
        <w:bottom w:val="none" w:sz="0" w:space="0" w:color="auto"/>
        <w:right w:val="none" w:sz="0" w:space="0" w:color="auto"/>
      </w:divBdr>
    </w:div>
    <w:div w:id="1512338194">
      <w:bodyDiv w:val="1"/>
      <w:marLeft w:val="0"/>
      <w:marRight w:val="0"/>
      <w:marTop w:val="0"/>
      <w:marBottom w:val="0"/>
      <w:divBdr>
        <w:top w:val="none" w:sz="0" w:space="0" w:color="auto"/>
        <w:left w:val="none" w:sz="0" w:space="0" w:color="auto"/>
        <w:bottom w:val="none" w:sz="0" w:space="0" w:color="auto"/>
        <w:right w:val="none" w:sz="0" w:space="0" w:color="auto"/>
      </w:divBdr>
      <w:divsChild>
        <w:div w:id="8257575">
          <w:marLeft w:val="0"/>
          <w:marRight w:val="0"/>
          <w:marTop w:val="0"/>
          <w:marBottom w:val="0"/>
          <w:divBdr>
            <w:top w:val="none" w:sz="0" w:space="0" w:color="auto"/>
            <w:left w:val="none" w:sz="0" w:space="0" w:color="auto"/>
            <w:bottom w:val="none" w:sz="0" w:space="0" w:color="auto"/>
            <w:right w:val="none" w:sz="0" w:space="0" w:color="auto"/>
          </w:divBdr>
        </w:div>
        <w:div w:id="136804326">
          <w:marLeft w:val="0"/>
          <w:marRight w:val="0"/>
          <w:marTop w:val="0"/>
          <w:marBottom w:val="0"/>
          <w:divBdr>
            <w:top w:val="none" w:sz="0" w:space="0" w:color="auto"/>
            <w:left w:val="none" w:sz="0" w:space="0" w:color="auto"/>
            <w:bottom w:val="none" w:sz="0" w:space="0" w:color="auto"/>
            <w:right w:val="none" w:sz="0" w:space="0" w:color="auto"/>
          </w:divBdr>
        </w:div>
        <w:div w:id="1302346129">
          <w:marLeft w:val="0"/>
          <w:marRight w:val="0"/>
          <w:marTop w:val="0"/>
          <w:marBottom w:val="0"/>
          <w:divBdr>
            <w:top w:val="none" w:sz="0" w:space="0" w:color="auto"/>
            <w:left w:val="none" w:sz="0" w:space="0" w:color="auto"/>
            <w:bottom w:val="none" w:sz="0" w:space="0" w:color="auto"/>
            <w:right w:val="none" w:sz="0" w:space="0" w:color="auto"/>
          </w:divBdr>
        </w:div>
        <w:div w:id="1465077302">
          <w:marLeft w:val="0"/>
          <w:marRight w:val="0"/>
          <w:marTop w:val="0"/>
          <w:marBottom w:val="0"/>
          <w:divBdr>
            <w:top w:val="none" w:sz="0" w:space="0" w:color="auto"/>
            <w:left w:val="none" w:sz="0" w:space="0" w:color="auto"/>
            <w:bottom w:val="none" w:sz="0" w:space="0" w:color="auto"/>
            <w:right w:val="none" w:sz="0" w:space="0" w:color="auto"/>
          </w:divBdr>
        </w:div>
      </w:divsChild>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38203048">
      <w:bodyDiv w:val="1"/>
      <w:marLeft w:val="0"/>
      <w:marRight w:val="0"/>
      <w:marTop w:val="0"/>
      <w:marBottom w:val="0"/>
      <w:divBdr>
        <w:top w:val="none" w:sz="0" w:space="0" w:color="auto"/>
        <w:left w:val="none" w:sz="0" w:space="0" w:color="auto"/>
        <w:bottom w:val="none" w:sz="0" w:space="0" w:color="auto"/>
        <w:right w:val="none" w:sz="0" w:space="0" w:color="auto"/>
      </w:divBdr>
    </w:div>
    <w:div w:id="1539515005">
      <w:bodyDiv w:val="1"/>
      <w:marLeft w:val="0"/>
      <w:marRight w:val="0"/>
      <w:marTop w:val="0"/>
      <w:marBottom w:val="0"/>
      <w:divBdr>
        <w:top w:val="none" w:sz="0" w:space="0" w:color="auto"/>
        <w:left w:val="none" w:sz="0" w:space="0" w:color="auto"/>
        <w:bottom w:val="none" w:sz="0" w:space="0" w:color="auto"/>
        <w:right w:val="none" w:sz="0" w:space="0" w:color="auto"/>
      </w:divBdr>
    </w:div>
    <w:div w:id="1543709289">
      <w:bodyDiv w:val="1"/>
      <w:marLeft w:val="0"/>
      <w:marRight w:val="0"/>
      <w:marTop w:val="0"/>
      <w:marBottom w:val="0"/>
      <w:divBdr>
        <w:top w:val="none" w:sz="0" w:space="0" w:color="auto"/>
        <w:left w:val="none" w:sz="0" w:space="0" w:color="auto"/>
        <w:bottom w:val="none" w:sz="0" w:space="0" w:color="auto"/>
        <w:right w:val="none" w:sz="0" w:space="0" w:color="auto"/>
      </w:divBdr>
    </w:div>
    <w:div w:id="1565411331">
      <w:bodyDiv w:val="1"/>
      <w:marLeft w:val="0"/>
      <w:marRight w:val="0"/>
      <w:marTop w:val="0"/>
      <w:marBottom w:val="0"/>
      <w:divBdr>
        <w:top w:val="none" w:sz="0" w:space="0" w:color="auto"/>
        <w:left w:val="none" w:sz="0" w:space="0" w:color="auto"/>
        <w:bottom w:val="none" w:sz="0" w:space="0" w:color="auto"/>
        <w:right w:val="none" w:sz="0" w:space="0" w:color="auto"/>
      </w:divBdr>
    </w:div>
    <w:div w:id="1604730846">
      <w:bodyDiv w:val="1"/>
      <w:marLeft w:val="0"/>
      <w:marRight w:val="0"/>
      <w:marTop w:val="0"/>
      <w:marBottom w:val="0"/>
      <w:divBdr>
        <w:top w:val="none" w:sz="0" w:space="0" w:color="auto"/>
        <w:left w:val="none" w:sz="0" w:space="0" w:color="auto"/>
        <w:bottom w:val="none" w:sz="0" w:space="0" w:color="auto"/>
        <w:right w:val="none" w:sz="0" w:space="0" w:color="auto"/>
      </w:divBdr>
    </w:div>
    <w:div w:id="1677921232">
      <w:bodyDiv w:val="1"/>
      <w:marLeft w:val="0"/>
      <w:marRight w:val="0"/>
      <w:marTop w:val="0"/>
      <w:marBottom w:val="0"/>
      <w:divBdr>
        <w:top w:val="none" w:sz="0" w:space="0" w:color="auto"/>
        <w:left w:val="none" w:sz="0" w:space="0" w:color="auto"/>
        <w:bottom w:val="none" w:sz="0" w:space="0" w:color="auto"/>
        <w:right w:val="none" w:sz="0" w:space="0" w:color="auto"/>
      </w:divBdr>
    </w:div>
    <w:div w:id="1742218665">
      <w:bodyDiv w:val="1"/>
      <w:marLeft w:val="0"/>
      <w:marRight w:val="0"/>
      <w:marTop w:val="0"/>
      <w:marBottom w:val="0"/>
      <w:divBdr>
        <w:top w:val="none" w:sz="0" w:space="0" w:color="auto"/>
        <w:left w:val="none" w:sz="0" w:space="0" w:color="auto"/>
        <w:bottom w:val="none" w:sz="0" w:space="0" w:color="auto"/>
        <w:right w:val="none" w:sz="0" w:space="0" w:color="auto"/>
      </w:divBdr>
      <w:divsChild>
        <w:div w:id="1039667761">
          <w:marLeft w:val="0"/>
          <w:marRight w:val="0"/>
          <w:marTop w:val="0"/>
          <w:marBottom w:val="0"/>
          <w:divBdr>
            <w:top w:val="none" w:sz="0" w:space="0" w:color="auto"/>
            <w:left w:val="none" w:sz="0" w:space="0" w:color="auto"/>
            <w:bottom w:val="none" w:sz="0" w:space="0" w:color="auto"/>
            <w:right w:val="none" w:sz="0" w:space="0" w:color="auto"/>
          </w:divBdr>
          <w:divsChild>
            <w:div w:id="18588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1661">
      <w:bodyDiv w:val="1"/>
      <w:marLeft w:val="0"/>
      <w:marRight w:val="0"/>
      <w:marTop w:val="0"/>
      <w:marBottom w:val="0"/>
      <w:divBdr>
        <w:top w:val="none" w:sz="0" w:space="0" w:color="auto"/>
        <w:left w:val="none" w:sz="0" w:space="0" w:color="auto"/>
        <w:bottom w:val="none" w:sz="0" w:space="0" w:color="auto"/>
        <w:right w:val="none" w:sz="0" w:space="0" w:color="auto"/>
      </w:divBdr>
      <w:divsChild>
        <w:div w:id="62144012">
          <w:marLeft w:val="0"/>
          <w:marRight w:val="0"/>
          <w:marTop w:val="0"/>
          <w:marBottom w:val="0"/>
          <w:divBdr>
            <w:top w:val="none" w:sz="0" w:space="0" w:color="auto"/>
            <w:left w:val="none" w:sz="0" w:space="0" w:color="auto"/>
            <w:bottom w:val="none" w:sz="0" w:space="0" w:color="auto"/>
            <w:right w:val="none" w:sz="0" w:space="0" w:color="auto"/>
          </w:divBdr>
          <w:divsChild>
            <w:div w:id="5893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5249">
      <w:bodyDiv w:val="1"/>
      <w:marLeft w:val="0"/>
      <w:marRight w:val="0"/>
      <w:marTop w:val="0"/>
      <w:marBottom w:val="0"/>
      <w:divBdr>
        <w:top w:val="none" w:sz="0" w:space="0" w:color="auto"/>
        <w:left w:val="none" w:sz="0" w:space="0" w:color="auto"/>
        <w:bottom w:val="none" w:sz="0" w:space="0" w:color="auto"/>
        <w:right w:val="none" w:sz="0" w:space="0" w:color="auto"/>
      </w:divBdr>
    </w:div>
    <w:div w:id="1919049489">
      <w:bodyDiv w:val="1"/>
      <w:marLeft w:val="0"/>
      <w:marRight w:val="0"/>
      <w:marTop w:val="0"/>
      <w:marBottom w:val="0"/>
      <w:divBdr>
        <w:top w:val="none" w:sz="0" w:space="0" w:color="auto"/>
        <w:left w:val="none" w:sz="0" w:space="0" w:color="auto"/>
        <w:bottom w:val="none" w:sz="0" w:space="0" w:color="auto"/>
        <w:right w:val="none" w:sz="0" w:space="0" w:color="auto"/>
      </w:divBdr>
    </w:div>
    <w:div w:id="1941570886">
      <w:bodyDiv w:val="1"/>
      <w:marLeft w:val="0"/>
      <w:marRight w:val="0"/>
      <w:marTop w:val="0"/>
      <w:marBottom w:val="0"/>
      <w:divBdr>
        <w:top w:val="none" w:sz="0" w:space="0" w:color="auto"/>
        <w:left w:val="none" w:sz="0" w:space="0" w:color="auto"/>
        <w:bottom w:val="none" w:sz="0" w:space="0" w:color="auto"/>
        <w:right w:val="none" w:sz="0" w:space="0" w:color="auto"/>
      </w:divBdr>
    </w:div>
    <w:div w:id="1997222772">
      <w:bodyDiv w:val="1"/>
      <w:marLeft w:val="0"/>
      <w:marRight w:val="0"/>
      <w:marTop w:val="0"/>
      <w:marBottom w:val="0"/>
      <w:divBdr>
        <w:top w:val="none" w:sz="0" w:space="0" w:color="auto"/>
        <w:left w:val="none" w:sz="0" w:space="0" w:color="auto"/>
        <w:bottom w:val="none" w:sz="0" w:space="0" w:color="auto"/>
        <w:right w:val="none" w:sz="0" w:space="0" w:color="auto"/>
      </w:divBdr>
    </w:div>
    <w:div w:id="2013096284">
      <w:bodyDiv w:val="1"/>
      <w:marLeft w:val="0"/>
      <w:marRight w:val="0"/>
      <w:marTop w:val="0"/>
      <w:marBottom w:val="0"/>
      <w:divBdr>
        <w:top w:val="none" w:sz="0" w:space="0" w:color="auto"/>
        <w:left w:val="none" w:sz="0" w:space="0" w:color="auto"/>
        <w:bottom w:val="none" w:sz="0" w:space="0" w:color="auto"/>
        <w:right w:val="none" w:sz="0" w:space="0" w:color="auto"/>
      </w:divBdr>
    </w:div>
    <w:div w:id="20671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hart" Target="charts/chart1.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png"/><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hart" Target="charts/chart3.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chart" Target="charts/chart2.xml"/><Relationship Id="rId30" Type="http://schemas.openxmlformats.org/officeDocument/2006/relationships/hyperlink" Target="https://unctad.org/en/PublicationsLibrary/diae_gitm34_coronavirus_8march2020.pdf" TargetMode="External"/><Relationship Id="rId35" Type="http://schemas.openxmlformats.org/officeDocument/2006/relationships/header" Target="header12.xml"/><Relationship Id="rId8" Type="http://schemas.openxmlformats.org/officeDocument/2006/relationships/header" Target="head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17" Type="http://schemas.openxmlformats.org/officeDocument/2006/relationships/hyperlink" Target="https://www.ft.com/content/bca84ad8-5860-11ea-a528-dd0f971febbc" TargetMode="External"/><Relationship Id="rId21" Type="http://schemas.openxmlformats.org/officeDocument/2006/relationships/hyperlink" Target="https://www.theguardian.com/world/2020/feb/13/coronavirus-china-purges-regional-leaders-hours-after-spike-in-deaths-and-new-cases" TargetMode="External"/><Relationship Id="rId42" Type="http://schemas.openxmlformats.org/officeDocument/2006/relationships/hyperlink" Target="https://www.nytimes.com/2020/01/29/business/china-coronavirus-economy.html" TargetMode="External"/><Relationship Id="rId63" Type="http://schemas.openxmlformats.org/officeDocument/2006/relationships/hyperlink" Target="http://www.stats.gov.cn/english/PressRelease/202003/t20200317_1732694.html" TargetMode="External"/><Relationship Id="rId84" Type="http://schemas.openxmlformats.org/officeDocument/2006/relationships/hyperlink" Target="https://www.theguardian.com/world/2020/mar/19/chinas-coronavirus-lockdown-strategy-brutal-but-effective" TargetMode="External"/><Relationship Id="rId138" Type="http://schemas.openxmlformats.org/officeDocument/2006/relationships/hyperlink" Target="https://www.wsj.com/articles/coronavirus-snarls-trans-pacific-shipping-and-ripples-through-u-s-business-11583432172" TargetMode="External"/><Relationship Id="rId159" Type="http://schemas.openxmlformats.org/officeDocument/2006/relationships/hyperlink" Target="https://www.accessdata.fda.gov/scripts/drugshortages/default.cfm" TargetMode="External"/><Relationship Id="rId170" Type="http://schemas.openxmlformats.org/officeDocument/2006/relationships/hyperlink" Target="https://www.amcham-shanghai.org/sites/default/files/2020-03/Insight-March_April2020.pdf" TargetMode="External"/><Relationship Id="rId107" Type="http://schemas.openxmlformats.org/officeDocument/2006/relationships/hyperlink" Target="https://www.washingtonpost.com/world/asia_pacific/with-chefs-idle-and-vegetables-rotting-chinas-virus-hit-restaurants-say-their-goose-is-cooked/2020/03/02/07d781da-59e3-11ea-8efd-0f904bdd8057_story.html" TargetMode="External"/><Relationship Id="rId11" Type="http://schemas.openxmlformats.org/officeDocument/2006/relationships/hyperlink" Target="https://www.dw.com/en/china-extends-lockdown-on-millions-in-coronavirus-outbreak/a-52131828" TargetMode="External"/><Relationship Id="rId32" Type="http://schemas.openxmlformats.org/officeDocument/2006/relationships/hyperlink" Target="https://www.who.int/docs/default-source/coronaviruse/situation-reports/20200121-sitrep-1-2019-ncov.pdf?sfvrsn=20a99c10_4" TargetMode="External"/><Relationship Id="rId53" Type="http://schemas.openxmlformats.org/officeDocument/2006/relationships/hyperlink" Target="https://www.sec.gov/ix?doc=/Archives/edgar/data/1467858/000146785820000028/gm201910k.htm" TargetMode="External"/><Relationship Id="rId74" Type="http://schemas.openxmlformats.org/officeDocument/2006/relationships/hyperlink" Target="https://www.bloomberg.com/news/articles/2020-01-24/wuhan-virus-lockdown-casts-economic-cloud-over-china-s-chicago?sref=FlHD1WjR" TargetMode="External"/><Relationship Id="rId128" Type="http://schemas.openxmlformats.org/officeDocument/2006/relationships/hyperlink" Target="https://www.opec.org/opec_web/en/publications/338.htm" TargetMode="External"/><Relationship Id="rId149" Type="http://schemas.openxmlformats.org/officeDocument/2006/relationships/hyperlink" Target="http://ism.files.cms-plus.com/ISMReport/ISM_Coronavirus%20Survey%20Release_3.11.20_FINAL.pdf" TargetMode="External"/><Relationship Id="rId5" Type="http://schemas.openxmlformats.org/officeDocument/2006/relationships/hyperlink" Target="https://www.cnn.com/2020/04/01/economy/china-economy-stimulus-coronavirus/index.html" TargetMode="External"/><Relationship Id="rId95" Type="http://schemas.openxmlformats.org/officeDocument/2006/relationships/hyperlink" Target="http://faculty.washington.edu/kwchan/Chan-migration-China-MD.pdf" TargetMode="External"/><Relationship Id="rId160" Type="http://schemas.openxmlformats.org/officeDocument/2006/relationships/hyperlink" Target="https://newsroom.vizientinc.com/sites/vha.newshq.businesswire.com/files/doc_library/file/COVID-19_impact_on_essential_meds_for_ventilator_use_-_FINAL.pdf" TargetMode="External"/><Relationship Id="rId181" Type="http://schemas.openxmlformats.org/officeDocument/2006/relationships/hyperlink" Target="http://www.gov.cn/guowuyuan/2020-03/26/content_5496003.htm?mc_cid=1bdcd29ddd&amp;mc_eid=8f4114a201" TargetMode="External"/><Relationship Id="rId22" Type="http://schemas.openxmlformats.org/officeDocument/2006/relationships/hyperlink" Target="https://www.nytimes.com/2020/02/09/world/asia/coronavirus-china.html" TargetMode="External"/><Relationship Id="rId43" Type="http://schemas.openxmlformats.org/officeDocument/2006/relationships/hyperlink" Target="https://variety.com/2020/film/asia/jojo-rabbit-cancels-china-debut-little-women-the-pixies-1203490755/" TargetMode="External"/><Relationship Id="rId64" Type="http://schemas.openxmlformats.org/officeDocument/2006/relationships/hyperlink" Target="http://www.stats.gov.cn/english/PressRelease/202003/t20200317_1732694.html" TargetMode="External"/><Relationship Id="rId118" Type="http://schemas.openxmlformats.org/officeDocument/2006/relationships/hyperlink" Target="https://www.forbes.com/sites/simonconstable/2020/12/30/oil-prices-face-double-whammy-in-2020/" TargetMode="External"/><Relationship Id="rId139" Type="http://schemas.openxmlformats.org/officeDocument/2006/relationships/hyperlink" Target="https://www.wsj.com/articles/coronavirus-snarls-trans-pacific-shipping-and-ripples-through-u-s-business-11583432172" TargetMode="External"/><Relationship Id="rId85" Type="http://schemas.openxmlformats.org/officeDocument/2006/relationships/hyperlink" Target="https://www.nytimes.com/2020/02/15/business/china-coronavirus-lockdown.html" TargetMode="External"/><Relationship Id="rId150" Type="http://schemas.openxmlformats.org/officeDocument/2006/relationships/hyperlink" Target="https://www.scmp.com/economy/china-economy/article/3075506/coronavirus-chinas-southern-manufacturing-hub-facing-supply" TargetMode="External"/><Relationship Id="rId171" Type="http://schemas.openxmlformats.org/officeDocument/2006/relationships/hyperlink" Target="https://insider.zurich.co.uk/app/uploads/2019/11/BCISupplyChainResilienceReportOctober2019SingleLow1.pdf" TargetMode="External"/><Relationship Id="rId12" Type="http://schemas.openxmlformats.org/officeDocument/2006/relationships/hyperlink" Target="https://www.nytimes.com/2020/02/15/business/china-coronavirus-lockdown.html" TargetMode="External"/><Relationship Id="rId33" Type="http://schemas.openxmlformats.org/officeDocument/2006/relationships/hyperlink" Target="https://www.cnn.com/2020/01/26/asia/wuhan-coronavirus-update-intl-hnk/index.html" TargetMode="External"/><Relationship Id="rId108" Type="http://schemas.openxmlformats.org/officeDocument/2006/relationships/hyperlink" Target="http://www.21jingji.com/2020/2-27/zNMDE0MTBfMTUzNzkzNw.html" TargetMode="External"/><Relationship Id="rId129" Type="http://schemas.openxmlformats.org/officeDocument/2006/relationships/hyperlink" Target="https://www.opec.org/opec_web/en/publications/338.htm" TargetMode="External"/><Relationship Id="rId54" Type="http://schemas.openxmlformats.org/officeDocument/2006/relationships/hyperlink" Target="https://travel.trade.gov/view/m-2017-I-001/index.asp" TargetMode="External"/><Relationship Id="rId75" Type="http://schemas.openxmlformats.org/officeDocument/2006/relationships/hyperlink" Target="https://www.scmp.com/economy/china-economy/article/3047426/explained-why-wuhan-so-important-chinas-economy-and-potential" TargetMode="External"/><Relationship Id="rId96" Type="http://schemas.openxmlformats.org/officeDocument/2006/relationships/hyperlink" Target="http://hdr.undp.org/sites/default/files/hdrp_2009_09.pdf" TargetMode="External"/><Relationship Id="rId140" Type="http://schemas.openxmlformats.org/officeDocument/2006/relationships/hyperlink" Target="https://www.logistics.dhl/content/dam/dhl/local/dk/dhl-global-forwarding/documents/pdf/dk-dgf-loc-coronavirus-latest-update-afr-ofr-operations.pdf" TargetMode="External"/><Relationship Id="rId161" Type="http://schemas.openxmlformats.org/officeDocument/2006/relationships/hyperlink" Target="https://newsroom.vizientinc.com/sites/vha.newshq.businesswire.com/files/doc_library/file/COVID-19_impact_on_essential_meds_for_ventilator_use_-_FINAL.pdf" TargetMode="External"/><Relationship Id="rId182" Type="http://schemas.openxmlformats.org/officeDocument/2006/relationships/hyperlink" Target="http://www.miit.gov.cn/n1278117/n1648113/c7855454/content.html?mc_cid=58f9270742&amp;mc_eid=8f4114a201" TargetMode="External"/><Relationship Id="rId6" Type="http://schemas.openxmlformats.org/officeDocument/2006/relationships/hyperlink" Target="https://www.eia.gov/todayinenergy/detail.php?id=34812" TargetMode="External"/><Relationship Id="rId23" Type="http://schemas.openxmlformats.org/officeDocument/2006/relationships/hyperlink" Target="https://www.politico.com/news/2020/02/04/coronavirus-quaratine-travel-110750" TargetMode="External"/><Relationship Id="rId119" Type="http://schemas.openxmlformats.org/officeDocument/2006/relationships/hyperlink" Target="https://www.forbes.com/sites/simonconstable/2020/12/30/oil-prices-face-double-whammy-in-2020/" TargetMode="External"/><Relationship Id="rId44" Type="http://schemas.openxmlformats.org/officeDocument/2006/relationships/hyperlink" Target="https://www.mckinsey.com/~/media/McKinsey/Featured%20Insights/China/China%20consumer%20report%202020%20The%20many%20faces%20of%20the%20Chinese%20consumer/China-consumer-report-2020-vF.ashx" TargetMode="External"/><Relationship Id="rId65" Type="http://schemas.openxmlformats.org/officeDocument/2006/relationships/hyperlink" Target="https://www.reuters.com/article/us-health-coronavirus-china-manufacturin/chinas-factories-reopen-only-to-fire-workers-as-virus-shreds-global-trade-idUSKBN21D0IG" TargetMode="External"/><Relationship Id="rId86" Type="http://schemas.openxmlformats.org/officeDocument/2006/relationships/hyperlink" Target="https://www.ft.com/content/68792b9c-476e-11ea-aeb3-955839e06441" TargetMode="External"/><Relationship Id="rId130" Type="http://schemas.openxmlformats.org/officeDocument/2006/relationships/hyperlink" Target="https://www.eia.gov/outlooks/steo/pdf/steo_text.pdf" TargetMode="External"/><Relationship Id="rId151" Type="http://schemas.openxmlformats.org/officeDocument/2006/relationships/hyperlink" Target="https://www.nfib.com/content/press-release/economy/nfib-study-covid-19-impact-on-small-business-part-2/" TargetMode="External"/><Relationship Id="rId172" Type="http://schemas.openxmlformats.org/officeDocument/2006/relationships/hyperlink" Target="https://unctad.org/en/PublicationsLibrary/diae_gitm34_coronavirus_8march2020.pdf" TargetMode="External"/><Relationship Id="rId13" Type="http://schemas.openxmlformats.org/officeDocument/2006/relationships/hyperlink" Target="https://www.bloomberg.com/news/articles/2020-02-11/china-s-cities-lock-up-residents-to-prevent-spread-of-virus" TargetMode="External"/><Relationship Id="rId18" Type="http://schemas.openxmlformats.org/officeDocument/2006/relationships/hyperlink" Target="https://www.cnn.com/2020/04/01/economy/china-economy-stimulus-coronavirus/index.html" TargetMode="External"/><Relationship Id="rId39" Type="http://schemas.openxmlformats.org/officeDocument/2006/relationships/hyperlink" Target="https://www.nytimes.com/2020/01/28/health/airports-screening-coronavirus.html" TargetMode="External"/><Relationship Id="rId109" Type="http://schemas.openxmlformats.org/officeDocument/2006/relationships/hyperlink" Target="https://www.ft.com/content/318ae26c-6733-11ea-800d-da70cff6e4d3" TargetMode="External"/><Relationship Id="rId34" Type="http://schemas.openxmlformats.org/officeDocument/2006/relationships/hyperlink" Target="https://www.hhs.gov/about/leadership/secretary/speeches/2020-speeches/remarks-at-coronavirus-press-briefing.html" TargetMode="External"/><Relationship Id="rId50" Type="http://schemas.openxmlformats.org/officeDocument/2006/relationships/hyperlink" Target="https://www.amchamchina.org/uploads/media/default/0001/12/345fc838ca7dcbc9a7fd9c4161caa494abc227de.pdf" TargetMode="External"/><Relationship Id="rId55" Type="http://schemas.openxmlformats.org/officeDocument/2006/relationships/hyperlink" Target="https://www.nytimes.com/2020/01/31/business/china-travel-coronavirus.html" TargetMode="External"/><Relationship Id="rId76" Type="http://schemas.openxmlformats.org/officeDocument/2006/relationships/hyperlink" Target="https://www.scmp.com/economy/china-economy/article/3047426/explained-why-wuhan-so-important-chinas-economy-and-potential" TargetMode="External"/><Relationship Id="rId97" Type="http://schemas.openxmlformats.org/officeDocument/2006/relationships/hyperlink" Target="https://clb.org.hk/content/migrant-workers-and-their-children" TargetMode="External"/><Relationship Id="rId104" Type="http://schemas.openxmlformats.org/officeDocument/2006/relationships/hyperlink" Target="https://www.ft.com/content/df3fb3b2-5def-11ea-8033-fa40a0d65a98" TargetMode="External"/><Relationship Id="rId120" Type="http://schemas.openxmlformats.org/officeDocument/2006/relationships/hyperlink" Target="https://www.opec.org/opec_web/en/publications/338.htm" TargetMode="External"/><Relationship Id="rId125" Type="http://schemas.openxmlformats.org/officeDocument/2006/relationships/hyperlink" Target="https://www.opec.org/opec_web/en/press_room/5838.htm" TargetMode="External"/><Relationship Id="rId141" Type="http://schemas.openxmlformats.org/officeDocument/2006/relationships/hyperlink" Target="https://www.reuters.com/article/us-china-health-ports-graphic/chinas-top-container-ports-unclog-backlog-as-virus-curbs-ease-idUSKCN20L0V5" TargetMode="External"/><Relationship Id="rId146" Type="http://schemas.openxmlformats.org/officeDocument/2006/relationships/hyperlink" Target="https://www.bloombergquint.com/business/supply-chains-latest-the-cost-of-air-freight-is-soaring" TargetMode="External"/><Relationship Id="rId167" Type="http://schemas.openxmlformats.org/officeDocument/2006/relationships/hyperlink" Target="https://usatrade.census.gov/" TargetMode="External"/><Relationship Id="rId7" Type="http://schemas.openxmlformats.org/officeDocument/2006/relationships/hyperlink" Target="https://www.opec.org/opec_web/en/press_room/5838.htm" TargetMode="External"/><Relationship Id="rId71" Type="http://schemas.openxmlformats.org/officeDocument/2006/relationships/hyperlink" Target="https://www.caixinglobal.com/2020-03-25/covid-19-epidemic-slams-chinas-government-revenues-101533497.html" TargetMode="External"/><Relationship Id="rId92" Type="http://schemas.openxmlformats.org/officeDocument/2006/relationships/hyperlink" Target="https://www.bloomberg.com/news/articles/2020-01-20/china-readies-for-world-s-biggest-human-migration-quicktake?sref=FlHD1WjR" TargetMode="External"/><Relationship Id="rId162" Type="http://schemas.openxmlformats.org/officeDocument/2006/relationships/hyperlink" Target="https://www.theamericanconservative.com/articles/all-our-drugs-to-treat-the-coronavirus-depend-on-chinese-suppliers/" TargetMode="External"/><Relationship Id="rId183" Type="http://schemas.openxmlformats.org/officeDocument/2006/relationships/hyperlink" Target="https://www.imf.org/en/Publications/WEO/Issues/2020/04/14/weo-april-2020" TargetMode="External"/><Relationship Id="rId2" Type="http://schemas.openxmlformats.org/officeDocument/2006/relationships/hyperlink" Target="https://www.bloomberg.com/news/articles/2020-02-04/economists-cut-china-s-growth-forecast-on-coronavirus-impact?sref=FlHD1WjR" TargetMode="External"/><Relationship Id="rId29" Type="http://schemas.openxmlformats.org/officeDocument/2006/relationships/hyperlink" Target="https://www.dw.com/en/china-extends-lockdown-on-millions-in-coronavirus-outbreak/a-52131828" TargetMode="External"/><Relationship Id="rId24" Type="http://schemas.openxmlformats.org/officeDocument/2006/relationships/hyperlink" Target="https://www.who.int/docs/default-source/coronaviruse/situation-reports/20200131-sitrep-11-ncov.pdf?sfvrsn=de7c0f7_4" TargetMode="External"/><Relationship Id="rId40" Type="http://schemas.openxmlformats.org/officeDocument/2006/relationships/hyperlink" Target="https://www.politico.com/news/2020/02/04/coronavirus-quaratine-travel-110750" TargetMode="External"/><Relationship Id="rId45" Type="http://schemas.openxmlformats.org/officeDocument/2006/relationships/hyperlink" Target="https://www.reuters.com/article/us-health-coronavirus-apple-china/apple-sells-fewer-than-500000-smartphones-in-china-in-february-amid-coronavirus-idUSKBN20W19H" TargetMode="External"/><Relationship Id="rId66" Type="http://schemas.openxmlformats.org/officeDocument/2006/relationships/hyperlink" Target="https://fortune.com/2020/02/19/coronavirus-china-workers-businesses-pay-wages/" TargetMode="External"/><Relationship Id="rId87" Type="http://schemas.openxmlformats.org/officeDocument/2006/relationships/hyperlink" Target="https://www.ft.com/content/68792b9c-476e-11ea-aeb3-955839e06441" TargetMode="External"/><Relationship Id="rId110" Type="http://schemas.openxmlformats.org/officeDocument/2006/relationships/hyperlink" Target="http://www.stats.gov.cn/english/PressRelease/202004/t20200401_1736207.html" TargetMode="External"/><Relationship Id="rId115" Type="http://schemas.openxmlformats.org/officeDocument/2006/relationships/hyperlink" Target="https://www.caixinglobal.com/2020-03-04/lights-are-on-but-no-ones-working-how-local-governments-are-faking-coronavirus-recovery-101524058.html" TargetMode="External"/><Relationship Id="rId131" Type="http://schemas.openxmlformats.org/officeDocument/2006/relationships/hyperlink" Target="https://www.reuters.com/article/baltic-index/baltic-index-near-4-year-low-as-virus-mutes-shipping-activity-idUSL4N2AB2YB" TargetMode="External"/><Relationship Id="rId136" Type="http://schemas.openxmlformats.org/officeDocument/2006/relationships/hyperlink" Target="https://www.npr.org/2020/02/25/807422595/some-u-s-farmers-boxed-in-by-coronavirus-outbreak" TargetMode="External"/><Relationship Id="rId157" Type="http://schemas.openxmlformats.org/officeDocument/2006/relationships/hyperlink" Target="https://www.accessdata.fda.gov/scripts/drugshortages/default.cfm" TargetMode="External"/><Relationship Id="rId178" Type="http://schemas.openxmlformats.org/officeDocument/2006/relationships/hyperlink" Target="http://finance.eastmoney.com/a/202002261397892662.html" TargetMode="External"/><Relationship Id="rId61" Type="http://schemas.openxmlformats.org/officeDocument/2006/relationships/hyperlink" Target="https://www.reuters.com/article/us-health-coronavirus-china-retail/chinese-consumers-urged-to-splurge-as-economy-begins-path-to-normality-idUSKBN21C0KN" TargetMode="External"/><Relationship Id="rId82" Type="http://schemas.openxmlformats.org/officeDocument/2006/relationships/hyperlink" Target="https://www.nytimes.com/2020/03/24/world/asia/china-coronavirus-lockdown-hubei.html" TargetMode="External"/><Relationship Id="rId152" Type="http://schemas.openxmlformats.org/officeDocument/2006/relationships/hyperlink" Target="https://www.economist.com/international/2020/02/15/the-new-coronavirus-could-have-a-lasting-impact-on-global-supply-chains" TargetMode="External"/><Relationship Id="rId173" Type="http://schemas.openxmlformats.org/officeDocument/2006/relationships/hyperlink" Target="https://unctad.org/en/PublicationsLibrary/diae_gitm34_coronavirus_8march2020.pdf" TargetMode="External"/><Relationship Id="rId19" Type="http://schemas.openxmlformats.org/officeDocument/2006/relationships/hyperlink" Target="https://www.wsj.com/articles/u-s-coronavirus-cases-top-1-000-11583917794" TargetMode="External"/><Relationship Id="rId14" Type="http://schemas.openxmlformats.org/officeDocument/2006/relationships/hyperlink" Target="https://www.washingtonpost.com/world/asia_pacific/hundreds-of-miles-from-hubei-another-30-million-chinese-are-in-coronavirus-lockdown/2020/02/07/03a08282-48b9-11ea-8a1f-de1597be6cbc_story.html" TargetMode="External"/><Relationship Id="rId30" Type="http://schemas.openxmlformats.org/officeDocument/2006/relationships/hyperlink" Target="https://www.nytimes.com/2020/01/21/health/cdc-coronavirus.html" TargetMode="External"/><Relationship Id="rId35" Type="http://schemas.openxmlformats.org/officeDocument/2006/relationships/hyperlink" Target="https://www.hhs.gov/about/leadership/secretary/speeches/2020-speeches/remarks-at-coronavirus-press-briefing.html" TargetMode="External"/><Relationship Id="rId56" Type="http://schemas.openxmlformats.org/officeDocument/2006/relationships/hyperlink" Target="https://www.reuters.com/article/us-china-health-airlines/airlines-suspend-china-flights-due-to-coronavirus-outbreak-idUSKBN2060H6" TargetMode="External"/><Relationship Id="rId77" Type="http://schemas.openxmlformats.org/officeDocument/2006/relationships/hyperlink" Target="https://asia.nikkei.com/Spotlight/Coronavirus/Wuhan-lockdown-strikes-at-heart-of-Made-in-China-2025" TargetMode="External"/><Relationship Id="rId100" Type="http://schemas.openxmlformats.org/officeDocument/2006/relationships/hyperlink" Target="https://clb.org.hk/content/migrant-workers-and-their-children" TargetMode="External"/><Relationship Id="rId105" Type="http://schemas.openxmlformats.org/officeDocument/2006/relationships/hyperlink" Target="https://www.wsj.com/articles/with-migrant-workers-in-limbo-part-of-chinas-economy-is-stalled-11582540203" TargetMode="External"/><Relationship Id="rId126" Type="http://schemas.openxmlformats.org/officeDocument/2006/relationships/hyperlink" Target="https://www.caixinglobal.com/2020-02-10/cnooc-invokes-force-majeure-to-reduce-lng-purchases-101513826.html" TargetMode="External"/><Relationship Id="rId147" Type="http://schemas.openxmlformats.org/officeDocument/2006/relationships/hyperlink" Target="https://www.logistics.dhl/content/dam/dhl/local/dk/dhl-global-forwarding/documents/pdf/dk-dgf-loc-coronavirus-latest-update-afr-ofr-operations.pdf" TargetMode="External"/><Relationship Id="rId168" Type="http://schemas.openxmlformats.org/officeDocument/2006/relationships/hyperlink" Target="https://www.spglobal.com/ratings/en/research/articles/200323-covid-19-will-batter-global-auto-sales-and-credit-quality-11398939" TargetMode="External"/><Relationship Id="rId8" Type="http://schemas.openxmlformats.org/officeDocument/2006/relationships/hyperlink" Target="https://www.imf.org/en/Publications/WEO/Issues/2020/04/14/weo-april-2020" TargetMode="External"/><Relationship Id="rId51" Type="http://schemas.openxmlformats.org/officeDocument/2006/relationships/hyperlink" Target="https://www.amchamchina.org/uploads/media/default/0001/12/345fc838ca7dcbc9a7fd9c4161caa494abc227de.pdf" TargetMode="External"/><Relationship Id="rId72" Type="http://schemas.openxmlformats.org/officeDocument/2006/relationships/hyperlink" Target="https://www.ft.com/content/1434a7ae-3d92-11ea-b232-000f4477fbca" TargetMode="External"/><Relationship Id="rId93" Type="http://schemas.openxmlformats.org/officeDocument/2006/relationships/hyperlink" Target="https://clb.org.hk/content/migrant-workers-and-their-children" TargetMode="External"/><Relationship Id="rId98" Type="http://schemas.openxmlformats.org/officeDocument/2006/relationships/hyperlink" Target="https://clb.org.hk/content/migrant-workers-and-their-children" TargetMode="External"/><Relationship Id="rId121" Type="http://schemas.openxmlformats.org/officeDocument/2006/relationships/hyperlink" Target="https://www.opec.org/opec_web/en/publications/338.htm" TargetMode="External"/><Relationship Id="rId142" Type="http://schemas.openxmlformats.org/officeDocument/2006/relationships/hyperlink" Target="https://www.wsj.com/articles/coronavirus-snarls-trans-pacific-shipping-and-ripples-through-u-s-business-11583432172" TargetMode="External"/><Relationship Id="rId163" Type="http://schemas.openxmlformats.org/officeDocument/2006/relationships/hyperlink" Target="https://www.accessdata.fda.gov/scripts/drugshortages/default.cfm" TargetMode="External"/><Relationship Id="rId184" Type="http://schemas.openxmlformats.org/officeDocument/2006/relationships/hyperlink" Target="https://www.amchamchina.org/uploads/media/default/0001/12/345fc838ca7dcbc9a7fd9c4161caa494abc227de.pdf" TargetMode="External"/><Relationship Id="rId3" Type="http://schemas.openxmlformats.org/officeDocument/2006/relationships/hyperlink" Target="https://www.reuters.com/article/us-china-economy-goldman/goldman-cuts-first-quarter-gdp-estimate-for-china-sees-9-contraction-vs-2-5-earlier-idUSKBN2140PL" TargetMode="External"/><Relationship Id="rId25" Type="http://schemas.openxmlformats.org/officeDocument/2006/relationships/hyperlink" Target="https://www.hhs.gov/about/leadership/secretary/speeches/2020-speeches/remarks-at-coronavirus-press-briefing.html" TargetMode="External"/><Relationship Id="rId46" Type="http://schemas.openxmlformats.org/officeDocument/2006/relationships/hyperlink" Target="https://www.scmp.com/tech/enterprises/article/3048891/chinas-traditional-schools-embrace-onlinelearning-COVID-19" TargetMode="External"/><Relationship Id="rId67" Type="http://schemas.openxmlformats.org/officeDocument/2006/relationships/hyperlink" Target="https://www.caixinglobal.com/2020-03-26/job-openings-in-china-fall-over-30-amid-coronavirus-101534459.html" TargetMode="External"/><Relationship Id="rId116" Type="http://schemas.openxmlformats.org/officeDocument/2006/relationships/hyperlink" Target="https://www.caixinglobal.com/2020-03-02/chinese-manufacturers-havent-seen-it-this-bad-in-16-years-caixin-pmi-shows-101521789.html" TargetMode="External"/><Relationship Id="rId137" Type="http://schemas.openxmlformats.org/officeDocument/2006/relationships/hyperlink" Target="https://www.wsj.com/articles/coronavirus-snarls-trans-pacific-shipping-and-ripples-through-u-s-business-11583432172" TargetMode="External"/><Relationship Id="rId158" Type="http://schemas.openxmlformats.org/officeDocument/2006/relationships/hyperlink" Target="https://www.ncbi.nlm.nih.gov/pmc/articles/PMC7102549/" TargetMode="External"/><Relationship Id="rId20" Type="http://schemas.openxmlformats.org/officeDocument/2006/relationships/hyperlink" Target="https://www.wsj.com/articles/chinese-president-xi-jinping-arrives-in-wuhan-chinese-state-broadcaster-11583811578" TargetMode="External"/><Relationship Id="rId41" Type="http://schemas.openxmlformats.org/officeDocument/2006/relationships/hyperlink" Target="https://www.politico.com/news/2020/02/04/coronavirus-quaratine-travel-110750" TargetMode="External"/><Relationship Id="rId62" Type="http://schemas.openxmlformats.org/officeDocument/2006/relationships/hyperlink" Target="https://macropolo.org/coronavirus-improves-demand-holds-key-economic-recovery/" TargetMode="External"/><Relationship Id="rId83" Type="http://schemas.openxmlformats.org/officeDocument/2006/relationships/hyperlink" Target="https://www.reuters.com/article/us-health-coronavirus-wuhan/chinas-wuhan-where-the-coronavirus-emerged-begins-to-lift-its-lockdown-idUSKBN21F0B9" TargetMode="External"/><Relationship Id="rId88" Type="http://schemas.openxmlformats.org/officeDocument/2006/relationships/hyperlink" Target="https://www.nytimes.com/2020/02/03/business/china-coronavirus-wuhan-surveillance.html" TargetMode="External"/><Relationship Id="rId111" Type="http://schemas.openxmlformats.org/officeDocument/2006/relationships/hyperlink" Target="https://ftalphaville.ft.com/2020/03/31/1585657722000/China-s-PMI-print-doesn-t-mean-much/" TargetMode="External"/><Relationship Id="rId132" Type="http://schemas.openxmlformats.org/officeDocument/2006/relationships/hyperlink" Target="https://thediplomat.com/2020/03/covid-19-impact-on-global-shipping-and-chinas-economy/" TargetMode="External"/><Relationship Id="rId153" Type="http://schemas.openxmlformats.org/officeDocument/2006/relationships/hyperlink" Target="http://www.ipc.org/emails/2020/gr/corona-virus-report2020.pdf" TargetMode="External"/><Relationship Id="rId174" Type="http://schemas.openxmlformats.org/officeDocument/2006/relationships/hyperlink" Target="http://www.gov.cn/zhengce/2020-02/26/content_5483881.htm" TargetMode="External"/><Relationship Id="rId179" Type="http://schemas.openxmlformats.org/officeDocument/2006/relationships/hyperlink" Target="https://www.caixinglobal.com/2020-03-25/covid-19-epidemic-slams-chinas-government-revenues-101533497.html" TargetMode="External"/><Relationship Id="rId15" Type="http://schemas.openxmlformats.org/officeDocument/2006/relationships/hyperlink" Target="http://www.stats.gov.cn/tjsj/sjjd/202004/t20200417_1739461.html" TargetMode="External"/><Relationship Id="rId36" Type="http://schemas.openxmlformats.org/officeDocument/2006/relationships/hyperlink" Target="https://www.cdc.gov/media/releases/2020/t0203-coronavirus-update.html" TargetMode="External"/><Relationship Id="rId57" Type="http://schemas.openxmlformats.org/officeDocument/2006/relationships/hyperlink" Target="https://s3.amazonaws.com/tourism-economics/craft/Latest-Research-Docs/Coronavirus-scenarios-TE-Oxford-1-31-2020.pdf" TargetMode="External"/><Relationship Id="rId106" Type="http://schemas.openxmlformats.org/officeDocument/2006/relationships/hyperlink" Target="https://www.cnbc.com/2020/03/13/coronavirus-batters-china-restaurants-as-millions-struggle-to-return-to-work.html" TargetMode="External"/><Relationship Id="rId127" Type="http://schemas.openxmlformats.org/officeDocument/2006/relationships/hyperlink" Target="https://www.spglobal.com/platts/en/market-insights/latest-news/oil/030420-global-oil-demand-set-to-decline-in-2020-as-covid-19-spreads-analysts" TargetMode="External"/><Relationship Id="rId10" Type="http://schemas.openxmlformats.org/officeDocument/2006/relationships/hyperlink" Target="https://www.who.int/docs/default-source/coronaviruse/situation-reports/20200121-sitrep-1-2019-ncov.pdf?sfvrsn=20a99c10_4" TargetMode="External"/><Relationship Id="rId31" Type="http://schemas.openxmlformats.org/officeDocument/2006/relationships/hyperlink" Target="https://www.nytimes.com/2020/01/10/world/asia/china-virus-wuhan-death.html" TargetMode="External"/><Relationship Id="rId52" Type="http://schemas.openxmlformats.org/officeDocument/2006/relationships/hyperlink" Target="https://www.apple.com/newsroom/2020/02/investor-update-on-quarterly-guidance/?subId1=xid:fr1582147897260cia&amp;subId3=xid:fr1585077410884bcf" TargetMode="External"/><Relationship Id="rId73" Type="http://schemas.openxmlformats.org/officeDocument/2006/relationships/hyperlink" Target="https://www.washingtonpost.com/world/2020/01/23/wuhan-chinese-mega-city-center-coronavirus-outbreak/" TargetMode="External"/><Relationship Id="rId78" Type="http://schemas.openxmlformats.org/officeDocument/2006/relationships/hyperlink" Target="https://www.bloomberg.com/news/articles/2020-01-24/wuhan-virus-lockdown-casts-economic-cloud-over-china-s-chicago?sref=FlHD1WjR" TargetMode="External"/><Relationship Id="rId94" Type="http://schemas.openxmlformats.org/officeDocument/2006/relationships/hyperlink" Target="http://faculty.washington.edu/kwchan/Chan-migration-China-MD.pdf" TargetMode="External"/><Relationship Id="rId99" Type="http://schemas.openxmlformats.org/officeDocument/2006/relationships/hyperlink" Target="https://clb.org.hk/content/migrant-workers-and-their-children" TargetMode="External"/><Relationship Id="rId101" Type="http://schemas.openxmlformats.org/officeDocument/2006/relationships/hyperlink" Target="https://www.ft.com/content/43d05790-5d10-11ea-b0ab-339c2307bcd4" TargetMode="External"/><Relationship Id="rId122" Type="http://schemas.openxmlformats.org/officeDocument/2006/relationships/hyperlink" Target="https://www.opec.org/opec_web/en/publications/338.htm" TargetMode="External"/><Relationship Id="rId143" Type="http://schemas.openxmlformats.org/officeDocument/2006/relationships/hyperlink" Target="https://www.npr.org/2020/02/25/807422595/some-u-s-farmers-boxed-in-by-coronavirus-outbreak" TargetMode="External"/><Relationship Id="rId148" Type="http://schemas.openxmlformats.org/officeDocument/2006/relationships/hyperlink" Target="https://www.bloombergquint.com/business/supply-chains-latest-the-cost-of-air-freight-is-soaring" TargetMode="External"/><Relationship Id="rId164" Type="http://schemas.openxmlformats.org/officeDocument/2006/relationships/hyperlink" Target="https://www.piie.com/experts/podcasts/trade-talks/episode-123-coronavirus-quarantine-trade" TargetMode="External"/><Relationship Id="rId169" Type="http://schemas.openxmlformats.org/officeDocument/2006/relationships/hyperlink" Target="https://www.piie.com/experts/podcasts/trade-talks/episode-123-coronavirus-quarantine-trade" TargetMode="External"/><Relationship Id="rId185" Type="http://schemas.openxmlformats.org/officeDocument/2006/relationships/hyperlink" Target="https://www.caixinglobal.com/2020-03-26/air-freight-prices-skyrocket-as-coronavirus-kills-capacity-101534045.html" TargetMode="External"/><Relationship Id="rId4" Type="http://schemas.openxmlformats.org/officeDocument/2006/relationships/hyperlink" Target="https://www.imf.org/en/Publications/WEO/Issues/2020/04/14/weo-april-2020" TargetMode="External"/><Relationship Id="rId9" Type="http://schemas.openxmlformats.org/officeDocument/2006/relationships/hyperlink" Target="https://www.imf.org/en/Publications/WEO/Issues/2020/04/14/weo-april-2020" TargetMode="External"/><Relationship Id="rId180" Type="http://schemas.openxmlformats.org/officeDocument/2006/relationships/hyperlink" Target="http://www.xinhuanet.com/politics/leaders/2020-03/27/c_1125778940.htm" TargetMode="External"/><Relationship Id="rId26" Type="http://schemas.openxmlformats.org/officeDocument/2006/relationships/hyperlink" Target="https://www.forbes.com/sites/lisettevoytko/2020/01/28/cdc-offers-china-help-as-coronavirus-outbreak-grows-according-to-report/" TargetMode="External"/><Relationship Id="rId47" Type="http://schemas.openxmlformats.org/officeDocument/2006/relationships/hyperlink" Target="https://www.scmp.com/tech/enterprises/article/3048891/chinas-traditional-schools-embrace-onlinelearning-COVID-19" TargetMode="External"/><Relationship Id="rId68" Type="http://schemas.openxmlformats.org/officeDocument/2006/relationships/hyperlink" Target="https://www.reuters.com/article/us-health-coronavirus-china-retail/chinese-consumers-urged-to-splurge-as-economy-begins-path-to-normality-idUSKBN21C0KN" TargetMode="External"/><Relationship Id="rId89" Type="http://schemas.openxmlformats.org/officeDocument/2006/relationships/hyperlink" Target="https://www.latimes.com/world-nation/story/2020-01-31/chinese-villages-walled-off-against-outsiders-as-coronavirus-toll-mounts" TargetMode="External"/><Relationship Id="rId112" Type="http://schemas.openxmlformats.org/officeDocument/2006/relationships/hyperlink" Target="https://www.caixinglobal.com/2020-03-18/chinas-electricity-consumption-drops-by-most-in-five-years-101530659.html" TargetMode="External"/><Relationship Id="rId133" Type="http://schemas.openxmlformats.org/officeDocument/2006/relationships/hyperlink" Target="https://www.reuters.com/article/us-china-health-ports-graphic/chinas-top-container-ports-unclog-backlog-as-virus-curbs-ease-idUSKCN20L0V5" TargetMode="External"/><Relationship Id="rId154" Type="http://schemas.openxmlformats.org/officeDocument/2006/relationships/hyperlink" Target="https://news.microsoft.com/2020/02/26/microsoft-update-on-q3-fy20-guidance/" TargetMode="External"/><Relationship Id="rId175" Type="http://schemas.openxmlformats.org/officeDocument/2006/relationships/hyperlink" Target="https://www.caixinglobal.com/2020-02-06/china-steps-up-measures-to-boost-medical-supplies-as-epidemic-spreads-101512431.html" TargetMode="External"/><Relationship Id="rId16" Type="http://schemas.openxmlformats.org/officeDocument/2006/relationships/hyperlink" Target="https://www.reuters.com/article/us-china-economy-goldman/goldman-cuts-first-quarter-gdp-estimate-for-china-sees-9-contraction-vs-2-5-earlier-idUSKBN2140PL" TargetMode="External"/><Relationship Id="rId37" Type="http://schemas.openxmlformats.org/officeDocument/2006/relationships/hyperlink" Target="https://www.who.int/news-room/detail/28-01-2020-who-china-leaders-discuss-next-steps-in-battle-against-coronavirus-outbreak" TargetMode="External"/><Relationship Id="rId58" Type="http://schemas.openxmlformats.org/officeDocument/2006/relationships/hyperlink" Target="https://www.iie.org/Why-IIE/Announcements/2019/11/Number-of-International-Students-in-the-United-States-Hits-All-Time-High" TargetMode="External"/><Relationship Id="rId79" Type="http://schemas.openxmlformats.org/officeDocument/2006/relationships/hyperlink" Target="https://www.ft.com/content/0d6f509b-966c-4909-9334-ff3f23c33484" TargetMode="External"/><Relationship Id="rId102" Type="http://schemas.openxmlformats.org/officeDocument/2006/relationships/hyperlink" Target="https://www.spglobal.com/platts/en/market-insights/latest-news/oil/030420-global-oil-demand-set-to-decline-in-2020-as-covid-19-spreads-analysts" TargetMode="External"/><Relationship Id="rId123" Type="http://schemas.openxmlformats.org/officeDocument/2006/relationships/hyperlink" Target="https://www.eia.gov/todayinenergy/detail.php?id=34812" TargetMode="External"/><Relationship Id="rId144" Type="http://schemas.openxmlformats.org/officeDocument/2006/relationships/hyperlink" Target="http://ftn.fedex.com/news/NewsBulletinDisplay.jsp?url=021420&amp;lang=en&amp;frame=N" TargetMode="External"/><Relationship Id="rId90" Type="http://schemas.openxmlformats.org/officeDocument/2006/relationships/hyperlink" Target="https://www.chinadaily.com.cn/a/201901/19/WS5c4220afa3106c65c34e5567.html" TargetMode="External"/><Relationship Id="rId165" Type="http://schemas.openxmlformats.org/officeDocument/2006/relationships/hyperlink" Target="https://www.cnbc.com/2020/02/26/coronavirus-causes-moodys-to-slash-global-vehicle-sales-forecast.html" TargetMode="External"/><Relationship Id="rId27" Type="http://schemas.openxmlformats.org/officeDocument/2006/relationships/hyperlink" Target="https://www.cnn.com/2020/01/26/asia/wuhan-coronavirus-update-intl-hnk/index.html" TargetMode="External"/><Relationship Id="rId48" Type="http://schemas.openxmlformats.org/officeDocument/2006/relationships/hyperlink" Target="https://techcrunch.com/2020/02/23/china-roundup-tech-companies-COVID-19/" TargetMode="External"/><Relationship Id="rId69" Type="http://schemas.openxmlformats.org/officeDocument/2006/relationships/hyperlink" Target="http://www.gov.cn/zhengce/zhengceku/2020-03/13/content_5490797.htm" TargetMode="External"/><Relationship Id="rId113" Type="http://schemas.openxmlformats.org/officeDocument/2006/relationships/hyperlink" Target="https://www.caixinglobal.com/2020-03-04/lights-are-on-but-no-ones-working-how-local-governments-are-faking-coronavirus-recovery-101524058.html" TargetMode="External"/><Relationship Id="rId134" Type="http://schemas.openxmlformats.org/officeDocument/2006/relationships/hyperlink" Target="https://www.joc.com/international-logistics/global-sourcing/coronavirus-serves-reminder-risk-single-country-sourcing_20200210.html" TargetMode="External"/><Relationship Id="rId80" Type="http://schemas.openxmlformats.org/officeDocument/2006/relationships/hyperlink" Target="https://www.nytimes.com/2020/03/24/world/asia/china-coronavirus-lockdown-hubei.html" TargetMode="External"/><Relationship Id="rId155" Type="http://schemas.openxmlformats.org/officeDocument/2006/relationships/hyperlink" Target="https://www.ft.com/content/0dc1c598-4f06-11ea-95a0-43d18ec715f5" TargetMode="External"/><Relationship Id="rId176" Type="http://schemas.openxmlformats.org/officeDocument/2006/relationships/hyperlink" Target="https://www.ft.com/content/ab61fd56-4f18-11ea-95a0-43d18ec715f5" TargetMode="External"/><Relationship Id="rId17" Type="http://schemas.openxmlformats.org/officeDocument/2006/relationships/hyperlink" Target="https://www.adb.org/sites/default/files/publication/575626/ado2020.pdf" TargetMode="External"/><Relationship Id="rId38" Type="http://schemas.openxmlformats.org/officeDocument/2006/relationships/hyperlink" Target="https://www.who.int/docs/default-source/coronaviruse/who-china-joint-mission-on-covid-19-final-report.pdf" TargetMode="External"/><Relationship Id="rId59" Type="http://schemas.openxmlformats.org/officeDocument/2006/relationships/hyperlink" Target="https://www.iie.org/-/media/Files/Corporate/Open-Doors/Fact-Sheets-2019/Country/China.ashx?la=en&amp;hash=105FBA7FAB23FED694F051945E16CB51064120DC" TargetMode="External"/><Relationship Id="rId103" Type="http://schemas.openxmlformats.org/officeDocument/2006/relationships/hyperlink" Target="https://asia.nikkei.com/Spotlight/Coronavirus/China-lets-Wuhan-tech-plants-bypass-lockdown-to-stay-open" TargetMode="External"/><Relationship Id="rId124" Type="http://schemas.openxmlformats.org/officeDocument/2006/relationships/hyperlink" Target="https://voxeu.org/article/oil-price-wars-time-covid-19" TargetMode="External"/><Relationship Id="rId70" Type="http://schemas.openxmlformats.org/officeDocument/2006/relationships/hyperlink" Target="http://www.gov.cn/zhengce/content/2020-03/20/content_5493574.htm" TargetMode="External"/><Relationship Id="rId91" Type="http://schemas.openxmlformats.org/officeDocument/2006/relationships/hyperlink" Target="https://www.wsj.com/articles/chinese-stick-closer-to-home-over-holiday-as-virus-spreads-11579535232" TargetMode="External"/><Relationship Id="rId145" Type="http://schemas.openxmlformats.org/officeDocument/2006/relationships/hyperlink" Target="https://www.logistics.dhl/content/dam/dhl/global/dhl-global-forwarding/documents/pdf/glo-dgf-ocean-market-update.pdf" TargetMode="External"/><Relationship Id="rId166" Type="http://schemas.openxmlformats.org/officeDocument/2006/relationships/hyperlink" Target="https://www.marketwatch.com/story/coronavirus-pinching-car-industry-supply-chains-2020-02-14" TargetMode="External"/><Relationship Id="rId1" Type="http://schemas.openxmlformats.org/officeDocument/2006/relationships/hyperlink" Target="http://www.stats.gov.cn/tjsj/sjjd/202004/t20200417_1739461.html" TargetMode="External"/><Relationship Id="rId28" Type="http://schemas.openxmlformats.org/officeDocument/2006/relationships/hyperlink" Target="https://www.reuters.com/article/us-china-health-holidays/chinas-cabinet-to-extend-lunar-new-year-holidays-state-broadcaster-idUSKBN1ZP0PQ" TargetMode="External"/><Relationship Id="rId49" Type="http://schemas.openxmlformats.org/officeDocument/2006/relationships/hyperlink" Target="https://www.amchamchina.org/news/US-companies-significant-negative-business-impact-from-covid-19-revealed-survey-results" TargetMode="External"/><Relationship Id="rId114" Type="http://schemas.openxmlformats.org/officeDocument/2006/relationships/hyperlink" Target="https://www.caixinglobal.com/2020-03-04/lights-are-on-but-no-ones-working-how-local-governments-are-faking-coronavirus-recovery-101524058.html" TargetMode="External"/><Relationship Id="rId60" Type="http://schemas.openxmlformats.org/officeDocument/2006/relationships/hyperlink" Target="https://www.nytimes.com/2020/03/21/world/europe/coronavirus-chinese-students-uk.html" TargetMode="External"/><Relationship Id="rId81" Type="http://schemas.openxmlformats.org/officeDocument/2006/relationships/hyperlink" Target="https://www.ft.com/content/0d6f509b-966c-4909-9334-ff3f23c33484" TargetMode="External"/><Relationship Id="rId135" Type="http://schemas.openxmlformats.org/officeDocument/2006/relationships/hyperlink" Target="https://www.joc.com/international-logistics/global-sourcing/coronavirus-serves-reminder-risk-single-country-sourcing_20200210.html" TargetMode="External"/><Relationship Id="rId156" Type="http://schemas.openxmlformats.org/officeDocument/2006/relationships/hyperlink" Target="https://www.washingtonpost.com/health/2020/02/26/coronavirus-raises-fears-us-drug-supply-disruptions/" TargetMode="External"/><Relationship Id="rId177" Type="http://schemas.openxmlformats.org/officeDocument/2006/relationships/hyperlink" Target="https://www.reuters.com/article/us-china-economy-rrr-cut/china-pumps-79-billion-into-economy-with-bank-cash-reserve-cut-idUSKBN2101B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lb.org.hk/content/migrant-workers-and-their-children" TargetMode="External"/><Relationship Id="rId13" Type="http://schemas.openxmlformats.org/officeDocument/2006/relationships/hyperlink" Target="https://www.uscc.gov/sites/default/files/2020-02/U.S.-China%20Trade%20Deal%20Issue%20Brief.pdf" TargetMode="External"/><Relationship Id="rId18" Type="http://schemas.openxmlformats.org/officeDocument/2006/relationships/hyperlink" Target="http://ism.files.cms-plus.com/ISMReport/ISM_Coronavirus%20Survey%20Release_3.11.20_FINAL.pdf" TargetMode="External"/><Relationship Id="rId3" Type="http://schemas.openxmlformats.org/officeDocument/2006/relationships/hyperlink" Target="https://www.bbc.com/news/world-asia-48542913" TargetMode="External"/><Relationship Id="rId21" Type="http://schemas.openxmlformats.org/officeDocument/2006/relationships/hyperlink" Target="https://www.mckinsey.com/~/media/McKinsey/Featured%20Insights/China/China%20and%20the%20world%20Inside%20the%20dynamics%20of%20a%20changing%20relationship/MGI-China-and-the-world-Full-Report-Feb-2020-EN.ashx" TargetMode="External"/><Relationship Id="rId7" Type="http://schemas.openxmlformats.org/officeDocument/2006/relationships/hyperlink" Target="http://hdr.undp.org/sites/default/files/hdrp_2009_09.pdf" TargetMode="External"/><Relationship Id="rId12" Type="http://schemas.openxmlformats.org/officeDocument/2006/relationships/hyperlink" Target="https://www.uscc.gov/sites/default/files/2020-03/March%202020%20Trade%20Bulletin.pdf" TargetMode="External"/><Relationship Id="rId17" Type="http://schemas.openxmlformats.org/officeDocument/2006/relationships/hyperlink" Target="https://www.wired.com/story/airlines-use-empty-passenger-jets-ease-cargo-crunch/" TargetMode="External"/><Relationship Id="rId25" Type="http://schemas.openxmlformats.org/officeDocument/2006/relationships/hyperlink" Target="https://www.bloomberg.com/news/articles/2018-06-14/china-s-evolving-toolkit-to-manage-monetary-policy-quicktake?sref=FlHD1WjR" TargetMode="External"/><Relationship Id="rId2" Type="http://schemas.openxmlformats.org/officeDocument/2006/relationships/hyperlink" Target="https://wenr.wes.org/2019/12/the-financial-risk-of-overreliance-on-chinese-student-enrollment" TargetMode="External"/><Relationship Id="rId16" Type="http://schemas.openxmlformats.org/officeDocument/2006/relationships/hyperlink" Target="http://maritime-connector.com/wiki/capesize/" TargetMode="External"/><Relationship Id="rId20" Type="http://schemas.openxmlformats.org/officeDocument/2006/relationships/hyperlink" Target="https://www.nfib.com/content/press-release/economy/nfib-study-covid-19-impact-on-small-business-part-2/" TargetMode="External"/><Relationship Id="rId1" Type="http://schemas.openxmlformats.org/officeDocument/2006/relationships/hyperlink" Target="https://www.amchamchina.org/news/US-companies-significant-negative-business-impact-from-covid-19-revealed-survey-results" TargetMode="External"/><Relationship Id="rId6" Type="http://schemas.openxmlformats.org/officeDocument/2006/relationships/hyperlink" Target="http://faculty.washington.edu/kwchan/Chan-migration-China-MD.pdf" TargetMode="External"/><Relationship Id="rId11" Type="http://schemas.openxmlformats.org/officeDocument/2006/relationships/hyperlink" Target="https://www.law.cornell.edu/wex/force_majeure" TargetMode="External"/><Relationship Id="rId24" Type="http://schemas.openxmlformats.org/officeDocument/2006/relationships/hyperlink" Target="https://www.theguardian.com/world/2015/apr/06/wuhan-china-car-automobile-industry" TargetMode="External"/><Relationship Id="rId5" Type="http://schemas.openxmlformats.org/officeDocument/2006/relationships/hyperlink" Target="https://www.census.gov/newsroom/press-releases/2019/popest-nation.html" TargetMode="External"/><Relationship Id="rId15" Type="http://schemas.openxmlformats.org/officeDocument/2006/relationships/hyperlink" Target="http://maritime-connector.com/wiki/capesize/" TargetMode="External"/><Relationship Id="rId23" Type="http://schemas.openxmlformats.org/officeDocument/2006/relationships/hyperlink" Target="https://www.ft.com/content/8630c51c-4cc0-11ea-95a0-43d18ec715f5" TargetMode="External"/><Relationship Id="rId10" Type="http://schemas.openxmlformats.org/officeDocument/2006/relationships/hyperlink" Target="https://data.worldbank.org/indicator/NV.IND.TOTL.ZS?locations=CN" TargetMode="External"/><Relationship Id="rId19" Type="http://schemas.openxmlformats.org/officeDocument/2006/relationships/hyperlink" Target="http://www.amcham-southchina.org/amcham/static/publications/specialreport.jsp" TargetMode="External"/><Relationship Id="rId4" Type="http://schemas.openxmlformats.org/officeDocument/2006/relationships/hyperlink" Target="https://www.bloomberg.com/news/articles/2020-01-20/china-readies-for-world-s-biggest-human-migration-quicktake?sref=FlHD1WjR" TargetMode="External"/><Relationship Id="rId9" Type="http://schemas.openxmlformats.org/officeDocument/2006/relationships/hyperlink" Target="https://fiscal.treasury.gov/files/reports-statements/treasury-reporting-rates-exchange/itin-12-31-2018.pdf" TargetMode="External"/><Relationship Id="rId14" Type="http://schemas.openxmlformats.org/officeDocument/2006/relationships/hyperlink" Target="https://www.reuters.com/article/baltic-index/baltic-index-near-4-year-low-as-virus-mutes-shipping-activity-idUSL4N2AB2YB" TargetMode="External"/><Relationship Id="rId22" Type="http://schemas.openxmlformats.org/officeDocument/2006/relationships/hyperlink" Target="https://www.federalregister.gov/documents/2016/07/01/2016-15684/submission-offood-and-drug-administration-import-data-in-the-automated-commercial-environ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mal\Downloads\USCC%20Staff%20Report%20template%20-%20July%202016.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'Revised Chart 2'!$A$71:$C$82</c:f>
              <c:multiLvlStrCache>
                <c:ptCount val="12"/>
                <c:lvl>
                  <c:pt idx="0">
                    <c:v>F</c:v>
                  </c:pt>
                  <c:pt idx="1">
                    <c:v>M</c:v>
                  </c:pt>
                  <c:pt idx="2">
                    <c:v>A</c:v>
                  </c:pt>
                  <c:pt idx="3">
                    <c:v>M</c:v>
                  </c:pt>
                  <c:pt idx="4">
                    <c:v>J</c:v>
                  </c:pt>
                  <c:pt idx="5">
                    <c:v>J</c:v>
                  </c:pt>
                  <c:pt idx="6">
                    <c:v>A</c:v>
                  </c:pt>
                  <c:pt idx="7">
                    <c:v>S</c:v>
                  </c:pt>
                  <c:pt idx="8">
                    <c:v>O</c:v>
                  </c:pt>
                  <c:pt idx="9">
                    <c:v>N</c:v>
                  </c:pt>
                  <c:pt idx="10">
                    <c:v>D</c:v>
                  </c:pt>
                  <c:pt idx="11">
                    <c:v>F</c:v>
                  </c:pt>
                </c:lvl>
                <c:lvl>
                  <c:pt idx="0">
                    <c:v>2019</c:v>
                  </c:pt>
                  <c:pt idx="11">
                    <c:v>2020</c:v>
                  </c:pt>
                </c:lvl>
              </c:multiLvlStrCache>
            </c:multiLvlStrRef>
          </c:cat>
          <c:val>
            <c:numRef>
              <c:f>'Revised Chart 2'!$D$71:$D$82</c:f>
            </c:numRef>
          </c:val>
          <c:smooth val="0"/>
          <c:extLst>
            <c:ext xmlns:c16="http://schemas.microsoft.com/office/drawing/2014/chart" uri="{C3380CC4-5D6E-409C-BE32-E72D297353CC}">
              <c16:uniqueId val="{00000000-8D98-4F57-84ED-534501DE1C02}"/>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'Revised Chart 2'!$A$71:$C$82</c:f>
              <c:multiLvlStrCache>
                <c:ptCount val="12"/>
                <c:lvl>
                  <c:pt idx="0">
                    <c:v>F</c:v>
                  </c:pt>
                  <c:pt idx="1">
                    <c:v>M</c:v>
                  </c:pt>
                  <c:pt idx="2">
                    <c:v>A</c:v>
                  </c:pt>
                  <c:pt idx="3">
                    <c:v>M</c:v>
                  </c:pt>
                  <c:pt idx="4">
                    <c:v>J</c:v>
                  </c:pt>
                  <c:pt idx="5">
                    <c:v>J</c:v>
                  </c:pt>
                  <c:pt idx="6">
                    <c:v>A</c:v>
                  </c:pt>
                  <c:pt idx="7">
                    <c:v>S</c:v>
                  </c:pt>
                  <c:pt idx="8">
                    <c:v>O</c:v>
                  </c:pt>
                  <c:pt idx="9">
                    <c:v>N</c:v>
                  </c:pt>
                  <c:pt idx="10">
                    <c:v>D</c:v>
                  </c:pt>
                  <c:pt idx="11">
                    <c:v>F</c:v>
                  </c:pt>
                </c:lvl>
                <c:lvl>
                  <c:pt idx="0">
                    <c:v>2019</c:v>
                  </c:pt>
                  <c:pt idx="11">
                    <c:v>2020</c:v>
                  </c:pt>
                </c:lvl>
              </c:multiLvlStrCache>
            </c:multiLvlStrRef>
          </c:cat>
          <c:val>
            <c:numRef>
              <c:f>'Revised Chart 2'!$E$71:$E$82</c:f>
            </c:numRef>
          </c:val>
          <c:smooth val="0"/>
          <c:extLst>
            <c:ext xmlns:c16="http://schemas.microsoft.com/office/drawing/2014/chart" uri="{C3380CC4-5D6E-409C-BE32-E72D297353CC}">
              <c16:uniqueId val="{00000001-8D98-4F57-84ED-534501DE1C02}"/>
            </c:ext>
          </c:extLst>
        </c:ser>
        <c:ser>
          <c:idx val="3"/>
          <c:order val="2"/>
          <c:spPr>
            <a:ln w="28575" cap="rnd">
              <a:solidFill>
                <a:schemeClr val="accent4"/>
              </a:solidFill>
              <a:round/>
            </a:ln>
            <a:effectLst/>
          </c:spPr>
          <c:marker>
            <c:symbol val="circle"/>
            <c:size val="5"/>
            <c:spPr>
              <a:solidFill>
                <a:schemeClr val="accent4"/>
              </a:solidFill>
              <a:ln w="9525">
                <a:solidFill>
                  <a:schemeClr val="accent4"/>
                </a:solidFill>
              </a:ln>
              <a:effectLst/>
            </c:spPr>
          </c:marker>
          <c:cat>
            <c:multiLvlStrRef>
              <c:f>'Revised Chart 2'!$A$71:$C$82</c:f>
              <c:multiLvlStrCache>
                <c:ptCount val="12"/>
                <c:lvl>
                  <c:pt idx="0">
                    <c:v>F</c:v>
                  </c:pt>
                  <c:pt idx="1">
                    <c:v>M</c:v>
                  </c:pt>
                  <c:pt idx="2">
                    <c:v>A</c:v>
                  </c:pt>
                  <c:pt idx="3">
                    <c:v>M</c:v>
                  </c:pt>
                  <c:pt idx="4">
                    <c:v>J</c:v>
                  </c:pt>
                  <c:pt idx="5">
                    <c:v>J</c:v>
                  </c:pt>
                  <c:pt idx="6">
                    <c:v>A</c:v>
                  </c:pt>
                  <c:pt idx="7">
                    <c:v>S</c:v>
                  </c:pt>
                  <c:pt idx="8">
                    <c:v>O</c:v>
                  </c:pt>
                  <c:pt idx="9">
                    <c:v>N</c:v>
                  </c:pt>
                  <c:pt idx="10">
                    <c:v>D</c:v>
                  </c:pt>
                  <c:pt idx="11">
                    <c:v>F</c:v>
                  </c:pt>
                </c:lvl>
                <c:lvl>
                  <c:pt idx="0">
                    <c:v>2019</c:v>
                  </c:pt>
                  <c:pt idx="11">
                    <c:v>2020</c:v>
                  </c:pt>
                </c:lvl>
              </c:multiLvlStrCache>
            </c:multiLvlStrRef>
          </c:cat>
          <c:val>
            <c:numRef>
              <c:f>'Revised Chart 2'!$G$71:$G$82</c:f>
            </c:numRef>
          </c:val>
          <c:smooth val="0"/>
          <c:extLst>
            <c:ext xmlns:c16="http://schemas.microsoft.com/office/drawing/2014/chart" uri="{C3380CC4-5D6E-409C-BE32-E72D297353CC}">
              <c16:uniqueId val="{00000004-8D98-4F57-84ED-534501DE1C02}"/>
            </c:ext>
          </c:extLst>
        </c:ser>
        <c:ser>
          <c:idx val="4"/>
          <c:order val="3"/>
          <c:tx>
            <c:strRef>
              <c:f>'Revised Chart 2'!$H$26</c:f>
              <c:strCache>
                <c:ptCount val="1"/>
                <c:pt idx="0">
                  <c:v>Retail</c:v>
                </c:pt>
              </c:strCache>
            </c:strRef>
          </c:tx>
          <c:spPr>
            <a:ln w="19050" cap="rnd">
              <a:solidFill>
                <a:schemeClr val="accent5"/>
              </a:solidFill>
              <a:round/>
            </a:ln>
            <a:effectLst/>
          </c:spPr>
          <c:marker>
            <c:symbol val="triangle"/>
            <c:size val="3"/>
            <c:spPr>
              <a:solidFill>
                <a:schemeClr val="accent5"/>
              </a:solidFill>
              <a:ln w="9525">
                <a:solidFill>
                  <a:schemeClr val="accent5"/>
                </a:solidFill>
              </a:ln>
              <a:effectLst/>
            </c:spPr>
          </c:marker>
          <c:dLbls>
            <c:dLbl>
              <c:idx val="11"/>
              <c:layout>
                <c:manualLayout>
                  <c:x val="-8.1349206349206352E-2"/>
                  <c:y val="3.41296928327645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98-4F57-84ED-534501DE1C0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'Revised Chart 2'!$A$71:$C$82</c:f>
              <c:multiLvlStrCache>
                <c:ptCount val="12"/>
                <c:lvl>
                  <c:pt idx="0">
                    <c:v>F</c:v>
                  </c:pt>
                  <c:pt idx="1">
                    <c:v>M</c:v>
                  </c:pt>
                  <c:pt idx="2">
                    <c:v>A</c:v>
                  </c:pt>
                  <c:pt idx="3">
                    <c:v>M</c:v>
                  </c:pt>
                  <c:pt idx="4">
                    <c:v>J</c:v>
                  </c:pt>
                  <c:pt idx="5">
                    <c:v>J</c:v>
                  </c:pt>
                  <c:pt idx="6">
                    <c:v>A</c:v>
                  </c:pt>
                  <c:pt idx="7">
                    <c:v>S</c:v>
                  </c:pt>
                  <c:pt idx="8">
                    <c:v>O</c:v>
                  </c:pt>
                  <c:pt idx="9">
                    <c:v>N</c:v>
                  </c:pt>
                  <c:pt idx="10">
                    <c:v>D</c:v>
                  </c:pt>
                  <c:pt idx="11">
                    <c:v>F</c:v>
                  </c:pt>
                </c:lvl>
                <c:lvl>
                  <c:pt idx="0">
                    <c:v>2019</c:v>
                  </c:pt>
                  <c:pt idx="11">
                    <c:v>2020</c:v>
                  </c:pt>
                </c:lvl>
              </c:multiLvlStrCache>
            </c:multiLvlStrRef>
          </c:cat>
          <c:val>
            <c:numRef>
              <c:f>'Revised Chart 2'!$H$71:$H$82</c:f>
              <c:numCache>
                <c:formatCode>General</c:formatCode>
                <c:ptCount val="12"/>
                <c:pt idx="0">
                  <c:v>8.1566031125474253E-2</c:v>
                </c:pt>
                <c:pt idx="1">
                  <c:v>8.6734763783842719E-2</c:v>
                </c:pt>
                <c:pt idx="2">
                  <c:v>7.1621020324506068E-2</c:v>
                </c:pt>
                <c:pt idx="3">
                  <c:v>8.553283858875925E-2</c:v>
                </c:pt>
                <c:pt idx="4">
                  <c:v>9.8458246194251156E-2</c:v>
                </c:pt>
                <c:pt idx="5">
                  <c:v>7.6121651477043376E-2</c:v>
                </c:pt>
                <c:pt idx="6">
                  <c:v>7.4633111726158177E-2</c:v>
                </c:pt>
                <c:pt idx="7">
                  <c:v>7.7783748992356613E-2</c:v>
                </c:pt>
                <c:pt idx="8">
                  <c:v>7.2321468773920955E-2</c:v>
                </c:pt>
                <c:pt idx="9">
                  <c:v>8.0377881831101033E-2</c:v>
                </c:pt>
                <c:pt idx="10">
                  <c:v>8.0326521515035304E-2</c:v>
                </c:pt>
                <c:pt idx="11">
                  <c:v>-0.21091971421651734</c:v>
                </c:pt>
              </c:numCache>
            </c:numRef>
          </c:val>
          <c:smooth val="0"/>
          <c:extLst>
            <c:ext xmlns:c16="http://schemas.microsoft.com/office/drawing/2014/chart" uri="{C3380CC4-5D6E-409C-BE32-E72D297353CC}">
              <c16:uniqueId val="{00000006-8D98-4F57-84ED-534501DE1C02}"/>
            </c:ext>
          </c:extLst>
        </c:ser>
        <c:ser>
          <c:idx val="5"/>
          <c:order val="4"/>
          <c:spPr>
            <a:ln w="28575" cap="rnd">
              <a:solidFill>
                <a:schemeClr val="accent6"/>
              </a:solidFill>
              <a:round/>
            </a:ln>
            <a:effectLst/>
          </c:spPr>
          <c:marker>
            <c:symbol val="circle"/>
            <c:size val="5"/>
            <c:spPr>
              <a:solidFill>
                <a:schemeClr val="accent6"/>
              </a:solidFill>
              <a:ln w="9525">
                <a:solidFill>
                  <a:schemeClr val="accent6"/>
                </a:solidFill>
              </a:ln>
              <a:effectLst/>
            </c:spPr>
          </c:marker>
          <c:cat>
            <c:multiLvlStrRef>
              <c:f>'Revised Chart 2'!$A$71:$C$82</c:f>
              <c:multiLvlStrCache>
                <c:ptCount val="12"/>
                <c:lvl>
                  <c:pt idx="0">
                    <c:v>F</c:v>
                  </c:pt>
                  <c:pt idx="1">
                    <c:v>M</c:v>
                  </c:pt>
                  <c:pt idx="2">
                    <c:v>A</c:v>
                  </c:pt>
                  <c:pt idx="3">
                    <c:v>M</c:v>
                  </c:pt>
                  <c:pt idx="4">
                    <c:v>J</c:v>
                  </c:pt>
                  <c:pt idx="5">
                    <c:v>J</c:v>
                  </c:pt>
                  <c:pt idx="6">
                    <c:v>A</c:v>
                  </c:pt>
                  <c:pt idx="7">
                    <c:v>S</c:v>
                  </c:pt>
                  <c:pt idx="8">
                    <c:v>O</c:v>
                  </c:pt>
                  <c:pt idx="9">
                    <c:v>N</c:v>
                  </c:pt>
                  <c:pt idx="10">
                    <c:v>D</c:v>
                  </c:pt>
                  <c:pt idx="11">
                    <c:v>F</c:v>
                  </c:pt>
                </c:lvl>
                <c:lvl>
                  <c:pt idx="0">
                    <c:v>2019</c:v>
                  </c:pt>
                  <c:pt idx="11">
                    <c:v>2020</c:v>
                  </c:pt>
                </c:lvl>
              </c:multiLvlStrCache>
            </c:multiLvlStrRef>
          </c:cat>
          <c:val>
            <c:numRef>
              <c:f>'Revised Chart 2'!$I$71:$I$82</c:f>
            </c:numRef>
          </c:val>
          <c:smooth val="0"/>
          <c:extLst>
            <c:ext xmlns:c16="http://schemas.microsoft.com/office/drawing/2014/chart" uri="{C3380CC4-5D6E-409C-BE32-E72D297353CC}">
              <c16:uniqueId val="{00000007-8D98-4F57-84ED-534501DE1C02}"/>
            </c:ext>
          </c:extLst>
        </c:ser>
        <c:ser>
          <c:idx val="6"/>
          <c:order val="5"/>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multiLvlStrRef>
              <c:f>'Revised Chart 2'!$A$71:$C$82</c:f>
              <c:multiLvlStrCache>
                <c:ptCount val="12"/>
                <c:lvl>
                  <c:pt idx="0">
                    <c:v>F</c:v>
                  </c:pt>
                  <c:pt idx="1">
                    <c:v>M</c:v>
                  </c:pt>
                  <c:pt idx="2">
                    <c:v>A</c:v>
                  </c:pt>
                  <c:pt idx="3">
                    <c:v>M</c:v>
                  </c:pt>
                  <c:pt idx="4">
                    <c:v>J</c:v>
                  </c:pt>
                  <c:pt idx="5">
                    <c:v>J</c:v>
                  </c:pt>
                  <c:pt idx="6">
                    <c:v>A</c:v>
                  </c:pt>
                  <c:pt idx="7">
                    <c:v>S</c:v>
                  </c:pt>
                  <c:pt idx="8">
                    <c:v>O</c:v>
                  </c:pt>
                  <c:pt idx="9">
                    <c:v>N</c:v>
                  </c:pt>
                  <c:pt idx="10">
                    <c:v>D</c:v>
                  </c:pt>
                  <c:pt idx="11">
                    <c:v>F</c:v>
                  </c:pt>
                </c:lvl>
                <c:lvl>
                  <c:pt idx="0">
                    <c:v>2019</c:v>
                  </c:pt>
                  <c:pt idx="11">
                    <c:v>2020</c:v>
                  </c:pt>
                </c:lvl>
              </c:multiLvlStrCache>
            </c:multiLvlStrRef>
          </c:cat>
          <c:val>
            <c:numRef>
              <c:f>'Revised Chart 2'!$J$71:$J$82</c:f>
            </c:numRef>
          </c:val>
          <c:smooth val="0"/>
          <c:extLst>
            <c:ext xmlns:c16="http://schemas.microsoft.com/office/drawing/2014/chart" uri="{C3380CC4-5D6E-409C-BE32-E72D297353CC}">
              <c16:uniqueId val="{00000008-8D98-4F57-84ED-534501DE1C02}"/>
            </c:ext>
          </c:extLst>
        </c:ser>
        <c:ser>
          <c:idx val="7"/>
          <c:order val="6"/>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multiLvlStrRef>
              <c:f>'Revised Chart 2'!$A$71:$C$82</c:f>
              <c:multiLvlStrCache>
                <c:ptCount val="12"/>
                <c:lvl>
                  <c:pt idx="0">
                    <c:v>F</c:v>
                  </c:pt>
                  <c:pt idx="1">
                    <c:v>M</c:v>
                  </c:pt>
                  <c:pt idx="2">
                    <c:v>A</c:v>
                  </c:pt>
                  <c:pt idx="3">
                    <c:v>M</c:v>
                  </c:pt>
                  <c:pt idx="4">
                    <c:v>J</c:v>
                  </c:pt>
                  <c:pt idx="5">
                    <c:v>J</c:v>
                  </c:pt>
                  <c:pt idx="6">
                    <c:v>A</c:v>
                  </c:pt>
                  <c:pt idx="7">
                    <c:v>S</c:v>
                  </c:pt>
                  <c:pt idx="8">
                    <c:v>O</c:v>
                  </c:pt>
                  <c:pt idx="9">
                    <c:v>N</c:v>
                  </c:pt>
                  <c:pt idx="10">
                    <c:v>D</c:v>
                  </c:pt>
                  <c:pt idx="11">
                    <c:v>F</c:v>
                  </c:pt>
                </c:lvl>
                <c:lvl>
                  <c:pt idx="0">
                    <c:v>2019</c:v>
                  </c:pt>
                  <c:pt idx="11">
                    <c:v>2020</c:v>
                  </c:pt>
                </c:lvl>
              </c:multiLvlStrCache>
            </c:multiLvlStrRef>
          </c:cat>
          <c:val>
            <c:numRef>
              <c:f>'Revised Chart 2'!$K$71:$K$82</c:f>
            </c:numRef>
          </c:val>
          <c:smooth val="0"/>
          <c:extLst>
            <c:ext xmlns:c16="http://schemas.microsoft.com/office/drawing/2014/chart" uri="{C3380CC4-5D6E-409C-BE32-E72D297353CC}">
              <c16:uniqueId val="{00000009-8D98-4F57-84ED-534501DE1C02}"/>
            </c:ext>
          </c:extLst>
        </c:ser>
        <c:dLbls>
          <c:showLegendKey val="0"/>
          <c:showVal val="0"/>
          <c:showCatName val="0"/>
          <c:showSerName val="0"/>
          <c:showPercent val="0"/>
          <c:showBubbleSize val="0"/>
        </c:dLbls>
        <c:marker val="1"/>
        <c:smooth val="0"/>
        <c:axId val="722961232"/>
        <c:axId val="722966672"/>
      </c:lineChart>
      <c:catAx>
        <c:axId val="722961232"/>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2966672"/>
        <c:crosses val="autoZero"/>
        <c:auto val="1"/>
        <c:lblAlgn val="ctr"/>
        <c:lblOffset val="100"/>
        <c:noMultiLvlLbl val="0"/>
      </c:catAx>
      <c:valAx>
        <c:axId val="72296667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year-on-year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296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Chart!$G$1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Chart!$C$2:$D$46</c:f>
              <c:multiLvlStrCache>
                <c:ptCount val="45"/>
                <c:lvl>
                  <c:pt idx="0">
                    <c:v>28</c:v>
                  </c:pt>
                  <c:pt idx="1">
                    <c:v>29</c:v>
                  </c:pt>
                  <c:pt idx="2">
                    <c:v>30</c:v>
                  </c:pt>
                  <c:pt idx="3">
                    <c:v>31</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pt idx="21">
                    <c:v>18</c:v>
                  </c:pt>
                  <c:pt idx="22">
                    <c:v>19</c:v>
                  </c:pt>
                  <c:pt idx="23">
                    <c:v>20</c:v>
                  </c:pt>
                  <c:pt idx="24">
                    <c:v>21</c:v>
                  </c:pt>
                  <c:pt idx="25">
                    <c:v>22</c:v>
                  </c:pt>
                  <c:pt idx="26">
                    <c:v>23</c:v>
                  </c:pt>
                  <c:pt idx="27">
                    <c:v>24</c:v>
                  </c:pt>
                  <c:pt idx="28">
                    <c:v>25</c:v>
                  </c:pt>
                  <c:pt idx="29">
                    <c:v>26</c:v>
                  </c:pt>
                  <c:pt idx="30">
                    <c:v>27</c:v>
                  </c:pt>
                  <c:pt idx="31">
                    <c:v>28</c:v>
                  </c:pt>
                  <c:pt idx="32">
                    <c:v>29</c:v>
                  </c:pt>
                  <c:pt idx="33">
                    <c:v>1</c:v>
                  </c:pt>
                  <c:pt idx="34">
                    <c:v>2</c:v>
                  </c:pt>
                  <c:pt idx="35">
                    <c:v>3</c:v>
                  </c:pt>
                  <c:pt idx="36">
                    <c:v>4</c:v>
                  </c:pt>
                  <c:pt idx="37">
                    <c:v>5</c:v>
                  </c:pt>
                  <c:pt idx="38">
                    <c:v>6</c:v>
                  </c:pt>
                  <c:pt idx="39">
                    <c:v>7</c:v>
                  </c:pt>
                  <c:pt idx="40">
                    <c:v>8</c:v>
                  </c:pt>
                  <c:pt idx="41">
                    <c:v>9</c:v>
                  </c:pt>
                  <c:pt idx="42">
                    <c:v>10</c:v>
                  </c:pt>
                  <c:pt idx="43">
                    <c:v>11</c:v>
                  </c:pt>
                  <c:pt idx="44">
                    <c:v>12</c:v>
                  </c:pt>
                </c:lvl>
                <c:lvl>
                  <c:pt idx="0">
                    <c:v>January</c:v>
                  </c:pt>
                  <c:pt idx="4">
                    <c:v>February</c:v>
                  </c:pt>
                  <c:pt idx="33">
                    <c:v>March</c:v>
                  </c:pt>
                </c:lvl>
              </c:multiLvlStrCache>
            </c:multiLvlStrRef>
          </c:cat>
          <c:val>
            <c:numRef>
              <c:f>Chart!$G$2:$G$23</c:f>
              <c:numCache>
                <c:formatCode>0.00</c:formatCode>
                <c:ptCount val="22"/>
                <c:pt idx="0">
                  <c:v>13.590999999999999</c:v>
                </c:pt>
                <c:pt idx="1">
                  <c:v>13.513999999999999</c:v>
                </c:pt>
                <c:pt idx="2">
                  <c:v>15.132</c:v>
                </c:pt>
                <c:pt idx="3">
                  <c:v>13.755000000000001</c:v>
                </c:pt>
                <c:pt idx="4">
                  <c:v>13.186</c:v>
                </c:pt>
                <c:pt idx="5">
                  <c:v>12.615</c:v>
                </c:pt>
                <c:pt idx="6">
                  <c:v>11.928000000000001</c:v>
                </c:pt>
                <c:pt idx="7">
                  <c:v>11.321999999999999</c:v>
                </c:pt>
                <c:pt idx="8">
                  <c:v>11.215999999999999</c:v>
                </c:pt>
                <c:pt idx="9">
                  <c:v>11.173</c:v>
                </c:pt>
                <c:pt idx="10">
                  <c:v>11.414999999999999</c:v>
                </c:pt>
                <c:pt idx="11">
                  <c:v>11.242000000000001</c:v>
                </c:pt>
                <c:pt idx="12">
                  <c:v>12.795999999999999</c:v>
                </c:pt>
                <c:pt idx="13">
                  <c:v>12.577</c:v>
                </c:pt>
                <c:pt idx="14">
                  <c:v>12.3</c:v>
                </c:pt>
                <c:pt idx="15">
                  <c:v>12.157999999999999</c:v>
                </c:pt>
                <c:pt idx="16">
                  <c:v>12.038</c:v>
                </c:pt>
                <c:pt idx="17">
                  <c:v>12.028</c:v>
                </c:pt>
                <c:pt idx="18">
                  <c:v>12.276</c:v>
                </c:pt>
                <c:pt idx="19">
                  <c:v>12.371</c:v>
                </c:pt>
                <c:pt idx="20">
                  <c:v>12.56</c:v>
                </c:pt>
                <c:pt idx="21">
                  <c:v>12.999000000000001</c:v>
                </c:pt>
              </c:numCache>
            </c:numRef>
          </c:val>
          <c:smooth val="0"/>
          <c:extLst>
            <c:ext xmlns:c16="http://schemas.microsoft.com/office/drawing/2014/chart" uri="{C3380CC4-5D6E-409C-BE32-E72D297353CC}">
              <c16:uniqueId val="{00000000-996E-4071-87B1-C426138DCFB2}"/>
            </c:ext>
          </c:extLst>
        </c:ser>
        <c:ser>
          <c:idx val="1"/>
          <c:order val="1"/>
          <c:tx>
            <c:strRef>
              <c:f>Chart!$H$1</c:f>
              <c:strCache>
                <c:ptCount val="1"/>
                <c:pt idx="0">
                  <c:v>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Chart!$C$2:$D$46</c:f>
              <c:multiLvlStrCache>
                <c:ptCount val="45"/>
                <c:lvl>
                  <c:pt idx="0">
                    <c:v>28</c:v>
                  </c:pt>
                  <c:pt idx="1">
                    <c:v>29</c:v>
                  </c:pt>
                  <c:pt idx="2">
                    <c:v>30</c:v>
                  </c:pt>
                  <c:pt idx="3">
                    <c:v>31</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pt idx="21">
                    <c:v>18</c:v>
                  </c:pt>
                  <c:pt idx="22">
                    <c:v>19</c:v>
                  </c:pt>
                  <c:pt idx="23">
                    <c:v>20</c:v>
                  </c:pt>
                  <c:pt idx="24">
                    <c:v>21</c:v>
                  </c:pt>
                  <c:pt idx="25">
                    <c:v>22</c:v>
                  </c:pt>
                  <c:pt idx="26">
                    <c:v>23</c:v>
                  </c:pt>
                  <c:pt idx="27">
                    <c:v>24</c:v>
                  </c:pt>
                  <c:pt idx="28">
                    <c:v>25</c:v>
                  </c:pt>
                  <c:pt idx="29">
                    <c:v>26</c:v>
                  </c:pt>
                  <c:pt idx="30">
                    <c:v>27</c:v>
                  </c:pt>
                  <c:pt idx="31">
                    <c:v>28</c:v>
                  </c:pt>
                  <c:pt idx="32">
                    <c:v>29</c:v>
                  </c:pt>
                  <c:pt idx="33">
                    <c:v>1</c:v>
                  </c:pt>
                  <c:pt idx="34">
                    <c:v>2</c:v>
                  </c:pt>
                  <c:pt idx="35">
                    <c:v>3</c:v>
                  </c:pt>
                  <c:pt idx="36">
                    <c:v>4</c:v>
                  </c:pt>
                  <c:pt idx="37">
                    <c:v>5</c:v>
                  </c:pt>
                  <c:pt idx="38">
                    <c:v>6</c:v>
                  </c:pt>
                  <c:pt idx="39">
                    <c:v>7</c:v>
                  </c:pt>
                  <c:pt idx="40">
                    <c:v>8</c:v>
                  </c:pt>
                  <c:pt idx="41">
                    <c:v>9</c:v>
                  </c:pt>
                  <c:pt idx="42">
                    <c:v>10</c:v>
                  </c:pt>
                  <c:pt idx="43">
                    <c:v>11</c:v>
                  </c:pt>
                  <c:pt idx="44">
                    <c:v>12</c:v>
                  </c:pt>
                </c:lvl>
                <c:lvl>
                  <c:pt idx="0">
                    <c:v>January</c:v>
                  </c:pt>
                  <c:pt idx="4">
                    <c:v>February</c:v>
                  </c:pt>
                  <c:pt idx="33">
                    <c:v>March</c:v>
                  </c:pt>
                </c:lvl>
              </c:multiLvlStrCache>
            </c:multiLvlStrRef>
          </c:cat>
          <c:val>
            <c:numRef>
              <c:f>Chart!$H$2:$H$23</c:f>
              <c:numCache>
                <c:formatCode>0.00</c:formatCode>
                <c:ptCount val="22"/>
                <c:pt idx="0">
                  <c:v>57.105042016806721</c:v>
                </c:pt>
                <c:pt idx="1">
                  <c:v>81.903030303030278</c:v>
                </c:pt>
                <c:pt idx="2">
                  <c:v>95.169811320754704</c:v>
                </c:pt>
                <c:pt idx="3">
                  <c:v>94.212328767123353</c:v>
                </c:pt>
                <c:pt idx="4">
                  <c:v>93.517730496453964</c:v>
                </c:pt>
                <c:pt idx="5">
                  <c:v>92.080291970802918</c:v>
                </c:pt>
                <c:pt idx="6">
                  <c:v>89.014925373134332</c:v>
                </c:pt>
                <c:pt idx="7">
                  <c:v>85.772727272727266</c:v>
                </c:pt>
                <c:pt idx="8">
                  <c:v>82.470588235294173</c:v>
                </c:pt>
                <c:pt idx="9">
                  <c:v>79.241134751773103</c:v>
                </c:pt>
                <c:pt idx="10">
                  <c:v>76.09999999999998</c:v>
                </c:pt>
                <c:pt idx="11">
                  <c:v>70.262499999999989</c:v>
                </c:pt>
                <c:pt idx="12">
                  <c:v>83.633986928104562</c:v>
                </c:pt>
                <c:pt idx="13">
                  <c:v>82.743421052631561</c:v>
                </c:pt>
                <c:pt idx="14">
                  <c:v>80.921052631578945</c:v>
                </c:pt>
                <c:pt idx="15">
                  <c:v>70.686046511627893</c:v>
                </c:pt>
                <c:pt idx="16">
                  <c:v>74.308641975308632</c:v>
                </c:pt>
                <c:pt idx="17">
                  <c:v>69.526011560693675</c:v>
                </c:pt>
                <c:pt idx="18">
                  <c:v>66.000000000000014</c:v>
                </c:pt>
                <c:pt idx="19">
                  <c:v>63.768041237113387</c:v>
                </c:pt>
                <c:pt idx="20">
                  <c:v>63.434343434343454</c:v>
                </c:pt>
                <c:pt idx="21">
                  <c:v>63.409756097560994</c:v>
                </c:pt>
              </c:numCache>
            </c:numRef>
          </c:val>
          <c:smooth val="0"/>
          <c:extLst>
            <c:ext xmlns:c16="http://schemas.microsoft.com/office/drawing/2014/chart" uri="{C3380CC4-5D6E-409C-BE32-E72D297353CC}">
              <c16:uniqueId val="{00000001-996E-4071-87B1-C426138DCFB2}"/>
            </c:ext>
          </c:extLst>
        </c:ser>
        <c:dLbls>
          <c:showLegendKey val="0"/>
          <c:showVal val="0"/>
          <c:showCatName val="0"/>
          <c:showSerName val="0"/>
          <c:showPercent val="0"/>
          <c:showBubbleSize val="0"/>
        </c:dLbls>
        <c:marker val="1"/>
        <c:smooth val="0"/>
        <c:axId val="585430520"/>
        <c:axId val="585430840"/>
      </c:lineChart>
      <c:catAx>
        <c:axId val="585430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5430840"/>
        <c:crosses val="autoZero"/>
        <c:auto val="1"/>
        <c:lblAlgn val="ctr"/>
        <c:lblOffset val="100"/>
        <c:noMultiLvlLbl val="0"/>
      </c:catAx>
      <c:valAx>
        <c:axId val="5854308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Daily Trips</a:t>
                </a:r>
                <a:r>
                  <a:rPr lang="en-US" baseline="0">
                    <a:solidFill>
                      <a:sysClr val="windowText" lastClr="000000"/>
                    </a:solidFill>
                  </a:rPr>
                  <a:t> (millions)</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543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'Comps Charts'!$B$27</c:f>
              <c:strCache>
                <c:ptCount val="1"/>
                <c:pt idx="0">
                  <c:v>Manufacturing PMI</c:v>
                </c:pt>
              </c:strCache>
            </c:strRef>
          </c:tx>
          <c:spPr>
            <a:ln w="25400" cap="rnd">
              <a:solidFill>
                <a:schemeClr val="accent1"/>
              </a:solidFill>
              <a:round/>
            </a:ln>
            <a:effectLst/>
          </c:spPr>
          <c:marker>
            <c:symbol val="circle"/>
            <c:size val="3"/>
            <c:spPr>
              <a:solidFill>
                <a:schemeClr val="accent1"/>
              </a:solidFill>
              <a:ln w="9525">
                <a:solidFill>
                  <a:schemeClr val="accent1"/>
                </a:solidFill>
              </a:ln>
              <a:effectLst/>
            </c:spPr>
          </c:marker>
          <c:dLbls>
            <c:dLbl>
              <c:idx val="10"/>
              <c:layout>
                <c:manualLayout>
                  <c:x val="7.9365079365079361E-2"/>
                  <c:y val="-5.547086701225049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75-4963-82C0-928AC78AE6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'Comps Charts'!$A$52:$A$83</c:f>
              <c:numCache>
                <c:formatCode>mm/yyyy</c:formatCode>
                <c:ptCount val="32"/>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numCache>
            </c:numRef>
          </c:cat>
          <c:val>
            <c:numRef>
              <c:f>'Comps Charts'!$B$52:$B$83</c:f>
              <c:numCache>
                <c:formatCode>0.00</c:formatCode>
                <c:ptCount val="32"/>
                <c:pt idx="0">
                  <c:v>53</c:v>
                </c:pt>
                <c:pt idx="1">
                  <c:v>53.4</c:v>
                </c:pt>
                <c:pt idx="2">
                  <c:v>58.4</c:v>
                </c:pt>
                <c:pt idx="3">
                  <c:v>59.2</c:v>
                </c:pt>
                <c:pt idx="4">
                  <c:v>53.3</c:v>
                </c:pt>
                <c:pt idx="5">
                  <c:v>52</c:v>
                </c:pt>
                <c:pt idx="6">
                  <c:v>48.4</c:v>
                </c:pt>
                <c:pt idx="7">
                  <c:v>48.4</c:v>
                </c:pt>
                <c:pt idx="8">
                  <c:v>51.2</c:v>
                </c:pt>
                <c:pt idx="9">
                  <c:v>44.6</c:v>
                </c:pt>
                <c:pt idx="10">
                  <c:v>38.799999999999997</c:v>
                </c:pt>
                <c:pt idx="11">
                  <c:v>41.2</c:v>
                </c:pt>
                <c:pt idx="12">
                  <c:v>45.3</c:v>
                </c:pt>
                <c:pt idx="13">
                  <c:v>49</c:v>
                </c:pt>
                <c:pt idx="14">
                  <c:v>52.4</c:v>
                </c:pt>
                <c:pt idx="15">
                  <c:v>53.5</c:v>
                </c:pt>
                <c:pt idx="16">
                  <c:v>53.1</c:v>
                </c:pt>
                <c:pt idx="17">
                  <c:v>53.2</c:v>
                </c:pt>
                <c:pt idx="18">
                  <c:v>53.3</c:v>
                </c:pt>
                <c:pt idx="19">
                  <c:v>54</c:v>
                </c:pt>
                <c:pt idx="20">
                  <c:v>54.3</c:v>
                </c:pt>
                <c:pt idx="21">
                  <c:v>55.2</c:v>
                </c:pt>
                <c:pt idx="22">
                  <c:v>55.2</c:v>
                </c:pt>
                <c:pt idx="23">
                  <c:v>56.6</c:v>
                </c:pt>
                <c:pt idx="24">
                  <c:v>55.8</c:v>
                </c:pt>
                <c:pt idx="25">
                  <c:v>52</c:v>
                </c:pt>
                <c:pt idx="26">
                  <c:v>55.1</c:v>
                </c:pt>
                <c:pt idx="27">
                  <c:v>55.7</c:v>
                </c:pt>
                <c:pt idx="28">
                  <c:v>53.9</c:v>
                </c:pt>
                <c:pt idx="29">
                  <c:v>52.1</c:v>
                </c:pt>
                <c:pt idx="30">
                  <c:v>51.2</c:v>
                </c:pt>
                <c:pt idx="31">
                  <c:v>51.7</c:v>
                </c:pt>
              </c:numCache>
            </c:numRef>
          </c:val>
          <c:smooth val="0"/>
          <c:extLst>
            <c:ext xmlns:c16="http://schemas.microsoft.com/office/drawing/2014/chart" uri="{C3380CC4-5D6E-409C-BE32-E72D297353CC}">
              <c16:uniqueId val="{00000001-8875-4963-82C0-928AC78AE699}"/>
            </c:ext>
          </c:extLst>
        </c:ser>
        <c:ser>
          <c:idx val="1"/>
          <c:order val="1"/>
          <c:tx>
            <c:strRef>
              <c:f>'Comps Charts'!$C$27</c:f>
              <c:strCache>
                <c:ptCount val="1"/>
                <c:pt idx="0">
                  <c:v>Imports Index</c:v>
                </c:pt>
              </c:strCache>
            </c:strRef>
          </c:tx>
          <c:spPr>
            <a:ln w="25400" cap="rnd">
              <a:solidFill>
                <a:schemeClr val="accent4"/>
              </a:solidFill>
              <a:round/>
            </a:ln>
            <a:effectLst/>
          </c:spPr>
          <c:marker>
            <c:symbol val="circle"/>
            <c:size val="3"/>
            <c:spPr>
              <a:solidFill>
                <a:schemeClr val="accent4"/>
              </a:solidFill>
              <a:ln w="9525">
                <a:solidFill>
                  <a:schemeClr val="accent4"/>
                </a:solidFill>
              </a:ln>
              <a:effectLst/>
            </c:spPr>
          </c:marker>
          <c:dLbls>
            <c:dLbl>
              <c:idx val="10"/>
              <c:layout>
                <c:manualLayout>
                  <c:x val="7.1428571428571508E-2"/>
                  <c:y val="-1.109417340245009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75-4963-82C0-928AC78AE6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'Comps Charts'!$A$52:$A$83</c:f>
              <c:numCache>
                <c:formatCode>mm/yyyy</c:formatCode>
                <c:ptCount val="32"/>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numCache>
            </c:numRef>
          </c:cat>
          <c:val>
            <c:numRef>
              <c:f>'Comps Charts'!$C$52:$C$83</c:f>
              <c:numCache>
                <c:formatCode>0.00</c:formatCode>
                <c:ptCount val="32"/>
                <c:pt idx="0">
                  <c:v>51.3</c:v>
                </c:pt>
                <c:pt idx="1">
                  <c:v>50.7</c:v>
                </c:pt>
                <c:pt idx="2">
                  <c:v>57.5</c:v>
                </c:pt>
                <c:pt idx="3">
                  <c:v>56.1</c:v>
                </c:pt>
                <c:pt idx="4">
                  <c:v>50.3</c:v>
                </c:pt>
                <c:pt idx="5">
                  <c:v>50.9</c:v>
                </c:pt>
                <c:pt idx="6">
                  <c:v>45.4</c:v>
                </c:pt>
                <c:pt idx="7">
                  <c:v>45.3</c:v>
                </c:pt>
                <c:pt idx="8">
                  <c:v>46.4</c:v>
                </c:pt>
                <c:pt idx="9">
                  <c:v>39.4</c:v>
                </c:pt>
                <c:pt idx="10">
                  <c:v>32.200000000000003</c:v>
                </c:pt>
                <c:pt idx="11">
                  <c:v>33.299999999999997</c:v>
                </c:pt>
                <c:pt idx="12">
                  <c:v>39.9</c:v>
                </c:pt>
                <c:pt idx="13">
                  <c:v>41.8</c:v>
                </c:pt>
                <c:pt idx="14">
                  <c:v>48.8</c:v>
                </c:pt>
                <c:pt idx="15">
                  <c:v>50</c:v>
                </c:pt>
                <c:pt idx="16">
                  <c:v>49.4</c:v>
                </c:pt>
                <c:pt idx="17">
                  <c:v>49.9</c:v>
                </c:pt>
                <c:pt idx="18">
                  <c:v>48.9</c:v>
                </c:pt>
                <c:pt idx="19">
                  <c:v>51.3</c:v>
                </c:pt>
                <c:pt idx="20">
                  <c:v>50.7</c:v>
                </c:pt>
                <c:pt idx="21">
                  <c:v>52.8</c:v>
                </c:pt>
                <c:pt idx="22">
                  <c:v>52.2</c:v>
                </c:pt>
                <c:pt idx="23">
                  <c:v>52.5</c:v>
                </c:pt>
                <c:pt idx="24">
                  <c:v>53.4</c:v>
                </c:pt>
                <c:pt idx="25">
                  <c:v>49.1</c:v>
                </c:pt>
                <c:pt idx="26">
                  <c:v>53.7</c:v>
                </c:pt>
                <c:pt idx="27">
                  <c:v>53.1</c:v>
                </c:pt>
                <c:pt idx="28">
                  <c:v>50.9</c:v>
                </c:pt>
                <c:pt idx="29">
                  <c:v>50.4</c:v>
                </c:pt>
                <c:pt idx="30">
                  <c:v>49.3</c:v>
                </c:pt>
                <c:pt idx="31">
                  <c:v>48.4</c:v>
                </c:pt>
              </c:numCache>
            </c:numRef>
          </c:val>
          <c:smooth val="0"/>
          <c:extLst>
            <c:ext xmlns:c16="http://schemas.microsoft.com/office/drawing/2014/chart" uri="{C3380CC4-5D6E-409C-BE32-E72D297353CC}">
              <c16:uniqueId val="{00000003-8875-4963-82C0-928AC78AE699}"/>
            </c:ext>
          </c:extLst>
        </c:ser>
        <c:ser>
          <c:idx val="2"/>
          <c:order val="2"/>
          <c:tx>
            <c:strRef>
              <c:f>'Comps Charts'!$D$27</c:f>
              <c:strCache>
                <c:ptCount val="1"/>
                <c:pt idx="0">
                  <c:v>New Export Orders Index</c:v>
                </c:pt>
              </c:strCache>
            </c:strRef>
          </c:tx>
          <c:spPr>
            <a:ln w="25400" cap="rnd">
              <a:solidFill>
                <a:schemeClr val="accent3"/>
              </a:solidFill>
              <a:round/>
            </a:ln>
            <a:effectLst/>
          </c:spPr>
          <c:marker>
            <c:symbol val="circle"/>
            <c:size val="3"/>
            <c:spPr>
              <a:solidFill>
                <a:schemeClr val="accent3"/>
              </a:solidFill>
              <a:ln w="9525">
                <a:solidFill>
                  <a:schemeClr val="accent3"/>
                </a:solidFill>
              </a:ln>
              <a:effectLst/>
            </c:spPr>
          </c:marker>
          <c:dLbls>
            <c:dLbl>
              <c:idx val="10"/>
              <c:layout>
                <c:manualLayout>
                  <c:x val="7.142857142857150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75-4963-82C0-928AC78AE6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'Comps Charts'!$A$52:$A$83</c:f>
              <c:numCache>
                <c:formatCode>mm/yyyy</c:formatCode>
                <c:ptCount val="32"/>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numCache>
            </c:numRef>
          </c:cat>
          <c:val>
            <c:numRef>
              <c:f>'Comps Charts'!$D$52:$D$83</c:f>
              <c:numCache>
                <c:formatCode>0.00</c:formatCode>
                <c:ptCount val="32"/>
                <c:pt idx="0">
                  <c:v>49</c:v>
                </c:pt>
                <c:pt idx="1">
                  <c:v>51.3</c:v>
                </c:pt>
                <c:pt idx="2">
                  <c:v>59.1</c:v>
                </c:pt>
                <c:pt idx="3">
                  <c:v>58.9</c:v>
                </c:pt>
                <c:pt idx="4">
                  <c:v>53.4</c:v>
                </c:pt>
                <c:pt idx="5">
                  <c:v>50.2</c:v>
                </c:pt>
                <c:pt idx="6">
                  <c:v>46.7</c:v>
                </c:pt>
                <c:pt idx="7">
                  <c:v>48.4</c:v>
                </c:pt>
                <c:pt idx="8">
                  <c:v>48.8</c:v>
                </c:pt>
                <c:pt idx="9">
                  <c:v>41.4</c:v>
                </c:pt>
                <c:pt idx="10">
                  <c:v>29</c:v>
                </c:pt>
                <c:pt idx="11">
                  <c:v>30.7</c:v>
                </c:pt>
                <c:pt idx="12">
                  <c:v>33.700000000000003</c:v>
                </c:pt>
                <c:pt idx="13">
                  <c:v>43.4</c:v>
                </c:pt>
                <c:pt idx="14">
                  <c:v>47.5</c:v>
                </c:pt>
                <c:pt idx="15">
                  <c:v>49.1</c:v>
                </c:pt>
                <c:pt idx="16">
                  <c:v>50.1</c:v>
                </c:pt>
                <c:pt idx="17">
                  <c:v>51.4</c:v>
                </c:pt>
                <c:pt idx="18">
                  <c:v>52.1</c:v>
                </c:pt>
                <c:pt idx="19">
                  <c:v>52.1</c:v>
                </c:pt>
                <c:pt idx="20">
                  <c:v>53.3</c:v>
                </c:pt>
                <c:pt idx="21">
                  <c:v>54.5</c:v>
                </c:pt>
                <c:pt idx="22">
                  <c:v>53.6</c:v>
                </c:pt>
                <c:pt idx="23">
                  <c:v>52.6</c:v>
                </c:pt>
                <c:pt idx="24">
                  <c:v>53.2</c:v>
                </c:pt>
                <c:pt idx="25">
                  <c:v>50.3</c:v>
                </c:pt>
                <c:pt idx="26">
                  <c:v>54.5</c:v>
                </c:pt>
                <c:pt idx="27">
                  <c:v>54.5</c:v>
                </c:pt>
                <c:pt idx="28">
                  <c:v>53.8</c:v>
                </c:pt>
                <c:pt idx="29">
                  <c:v>51.7</c:v>
                </c:pt>
                <c:pt idx="30">
                  <c:v>51.2</c:v>
                </c:pt>
                <c:pt idx="31">
                  <c:v>52.2</c:v>
                </c:pt>
              </c:numCache>
            </c:numRef>
          </c:val>
          <c:smooth val="0"/>
          <c:extLst>
            <c:ext xmlns:c16="http://schemas.microsoft.com/office/drawing/2014/chart" uri="{C3380CC4-5D6E-409C-BE32-E72D297353CC}">
              <c16:uniqueId val="{00000005-8875-4963-82C0-928AC78AE699}"/>
            </c:ext>
          </c:extLst>
        </c:ser>
        <c:dLbls>
          <c:showLegendKey val="0"/>
          <c:showVal val="0"/>
          <c:showCatName val="0"/>
          <c:showSerName val="0"/>
          <c:showPercent val="0"/>
          <c:showBubbleSize val="0"/>
        </c:dLbls>
        <c:marker val="1"/>
        <c:smooth val="0"/>
        <c:axId val="1897279328"/>
        <c:axId val="1898512320"/>
      </c:lineChart>
      <c:lineChart>
        <c:grouping val="standard"/>
        <c:varyColors val="0"/>
        <c:ser>
          <c:idx val="3"/>
          <c:order val="3"/>
          <c:spPr>
            <a:ln w="19050" cap="rnd">
              <a:solidFill>
                <a:srgbClr val="FF0000"/>
              </a:solidFill>
              <a:round/>
            </a:ln>
            <a:effectLst/>
          </c:spPr>
          <c:marker>
            <c:symbol val="none"/>
          </c:marker>
          <c:cat>
            <c:numRef>
              <c:f>'Comps Charts'!$A$52:$A$197</c:f>
              <c:numCache>
                <c:formatCode>mm/yyyy</c:formatCode>
                <c:ptCount val="146"/>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42309</c:v>
                </c:pt>
                <c:pt idx="95">
                  <c:v>42339</c:v>
                </c:pt>
                <c:pt idx="96">
                  <c:v>42370</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pt idx="122">
                  <c:v>43160</c:v>
                </c:pt>
                <c:pt idx="123">
                  <c:v>43191</c:v>
                </c:pt>
                <c:pt idx="124">
                  <c:v>43221</c:v>
                </c:pt>
                <c:pt idx="125">
                  <c:v>43252</c:v>
                </c:pt>
                <c:pt idx="126">
                  <c:v>43282</c:v>
                </c:pt>
                <c:pt idx="127">
                  <c:v>43313</c:v>
                </c:pt>
                <c:pt idx="128">
                  <c:v>43344</c:v>
                </c:pt>
                <c:pt idx="129">
                  <c:v>43374</c:v>
                </c:pt>
                <c:pt idx="130">
                  <c:v>43405</c:v>
                </c:pt>
                <c:pt idx="131">
                  <c:v>43435</c:v>
                </c:pt>
                <c:pt idx="132">
                  <c:v>43466</c:v>
                </c:pt>
                <c:pt idx="133">
                  <c:v>43497</c:v>
                </c:pt>
                <c:pt idx="134">
                  <c:v>43525</c:v>
                </c:pt>
                <c:pt idx="135">
                  <c:v>43556</c:v>
                </c:pt>
                <c:pt idx="136">
                  <c:v>43586</c:v>
                </c:pt>
                <c:pt idx="137">
                  <c:v>43617</c:v>
                </c:pt>
                <c:pt idx="138">
                  <c:v>43647</c:v>
                </c:pt>
                <c:pt idx="139">
                  <c:v>43678</c:v>
                </c:pt>
                <c:pt idx="140">
                  <c:v>43709</c:v>
                </c:pt>
                <c:pt idx="141">
                  <c:v>43739</c:v>
                </c:pt>
                <c:pt idx="142">
                  <c:v>43770</c:v>
                </c:pt>
                <c:pt idx="143">
                  <c:v>43800</c:v>
                </c:pt>
                <c:pt idx="144">
                  <c:v>43831</c:v>
                </c:pt>
                <c:pt idx="145">
                  <c:v>43862</c:v>
                </c:pt>
              </c:numCache>
            </c:numRef>
          </c:cat>
          <c:val>
            <c:numRef>
              <c:f>'Comps Charts'!$E$52:$E$83</c:f>
              <c:numCache>
                <c:formatCode>0.00</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pt idx="31">
                  <c:v>50</c:v>
                </c:pt>
              </c:numCache>
            </c:numRef>
          </c:val>
          <c:smooth val="0"/>
          <c:extLst>
            <c:ext xmlns:c16="http://schemas.microsoft.com/office/drawing/2014/chart" uri="{C3380CC4-5D6E-409C-BE32-E72D297353CC}">
              <c16:uniqueId val="{00000006-8875-4963-82C0-928AC78AE699}"/>
            </c:ext>
          </c:extLst>
        </c:ser>
        <c:dLbls>
          <c:showLegendKey val="0"/>
          <c:showVal val="0"/>
          <c:showCatName val="0"/>
          <c:showSerName val="0"/>
          <c:showPercent val="0"/>
          <c:showBubbleSize val="0"/>
        </c:dLbls>
        <c:marker val="1"/>
        <c:smooth val="0"/>
        <c:axId val="1927470272"/>
        <c:axId val="1898525216"/>
      </c:lineChart>
      <c:dateAx>
        <c:axId val="1897279328"/>
        <c:scaling>
          <c:orientation val="minMax"/>
          <c:max val="40360"/>
        </c:scaling>
        <c:delete val="0"/>
        <c:axPos val="b"/>
        <c:numFmt formatCode="mm/yyyy"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8512320"/>
        <c:crosses val="autoZero"/>
        <c:auto val="1"/>
        <c:lblOffset val="100"/>
        <c:baseTimeUnit val="months"/>
      </c:dateAx>
      <c:valAx>
        <c:axId val="1898512320"/>
        <c:scaling>
          <c:orientation val="minMax"/>
          <c:min val="25"/>
        </c:scaling>
        <c:delete val="0"/>
        <c:axPos val="l"/>
        <c:majorGridlines>
          <c:spPr>
            <a:ln w="9525" cap="flat" cmpd="sng" algn="ctr">
              <a:noFill/>
              <a:round/>
            </a:ln>
            <a:effectLst/>
          </c:spPr>
        </c:majorGridlines>
        <c:numFmt formatCode="0"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7279328"/>
        <c:crosses val="autoZero"/>
        <c:crossBetween val="between"/>
      </c:valAx>
      <c:valAx>
        <c:axId val="1898525216"/>
        <c:scaling>
          <c:orientation val="minMax"/>
          <c:max val="65"/>
          <c:min val="25"/>
        </c:scaling>
        <c:delete val="1"/>
        <c:axPos val="r"/>
        <c:numFmt formatCode="0.00" sourceLinked="1"/>
        <c:majorTickMark val="out"/>
        <c:minorTickMark val="none"/>
        <c:tickLblPos val="nextTo"/>
        <c:crossAx val="1927470272"/>
        <c:crosses val="max"/>
        <c:crossBetween val="between"/>
      </c:valAx>
      <c:dateAx>
        <c:axId val="1927470272"/>
        <c:scaling>
          <c:orientation val="minMax"/>
        </c:scaling>
        <c:delete val="1"/>
        <c:axPos val="b"/>
        <c:numFmt formatCode="mm/yyyy" sourceLinked="1"/>
        <c:majorTickMark val="out"/>
        <c:minorTickMark val="none"/>
        <c:tickLblPos val="nextTo"/>
        <c:crossAx val="1898525216"/>
        <c:crosses val="autoZero"/>
        <c:auto val="1"/>
        <c:lblOffset val="100"/>
        <c:baseTimeUnit val="months"/>
      </c:date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'Comps Charts'!$B$27</c:f>
              <c:strCache>
                <c:ptCount val="1"/>
                <c:pt idx="0">
                  <c:v>Manufacturing PMI</c:v>
                </c:pt>
              </c:strCache>
            </c:strRef>
          </c:tx>
          <c:spPr>
            <a:ln w="25400" cap="rnd">
              <a:solidFill>
                <a:schemeClr val="accent1"/>
              </a:solidFill>
              <a:round/>
            </a:ln>
            <a:effectLst/>
          </c:spPr>
          <c:marker>
            <c:symbol val="circle"/>
            <c:size val="3"/>
            <c:spPr>
              <a:solidFill>
                <a:schemeClr val="accent1"/>
              </a:solidFill>
              <a:ln w="9525">
                <a:solidFill>
                  <a:schemeClr val="accent1"/>
                </a:solidFill>
              </a:ln>
              <a:effectLst/>
            </c:spPr>
          </c:marker>
          <c:dLbls>
            <c:dLbl>
              <c:idx val="29"/>
              <c:layout>
                <c:manualLayout>
                  <c:x val="-0.1269841269841271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49-4EE6-B36D-C0F58E6EA3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'Comps Charts'!$A$168:$A$198</c:f>
              <c:numCache>
                <c:formatCode>mm/yyyy</c:formatCode>
                <c:ptCount val="31"/>
                <c:pt idx="0">
                  <c:v>42979</c:v>
                </c:pt>
                <c:pt idx="1">
                  <c:v>43009</c:v>
                </c:pt>
                <c:pt idx="2">
                  <c:v>43040</c:v>
                </c:pt>
                <c:pt idx="3">
                  <c:v>43070</c:v>
                </c:pt>
                <c:pt idx="4">
                  <c:v>43101</c:v>
                </c:pt>
                <c:pt idx="5">
                  <c:v>43132</c:v>
                </c:pt>
                <c:pt idx="6">
                  <c:v>43160</c:v>
                </c:pt>
                <c:pt idx="7">
                  <c:v>43191</c:v>
                </c:pt>
                <c:pt idx="8">
                  <c:v>43221</c:v>
                </c:pt>
                <c:pt idx="9">
                  <c:v>43252</c:v>
                </c:pt>
                <c:pt idx="10">
                  <c:v>43282</c:v>
                </c:pt>
                <c:pt idx="11">
                  <c:v>43313</c:v>
                </c:pt>
                <c:pt idx="12">
                  <c:v>43344</c:v>
                </c:pt>
                <c:pt idx="13">
                  <c:v>43374</c:v>
                </c:pt>
                <c:pt idx="14">
                  <c:v>43405</c:v>
                </c:pt>
                <c:pt idx="15">
                  <c:v>43435</c:v>
                </c:pt>
                <c:pt idx="16">
                  <c:v>43466</c:v>
                </c:pt>
                <c:pt idx="17">
                  <c:v>43497</c:v>
                </c:pt>
                <c:pt idx="18">
                  <c:v>43525</c:v>
                </c:pt>
                <c:pt idx="19">
                  <c:v>43556</c:v>
                </c:pt>
                <c:pt idx="20">
                  <c:v>43586</c:v>
                </c:pt>
                <c:pt idx="21">
                  <c:v>43617</c:v>
                </c:pt>
                <c:pt idx="22">
                  <c:v>43647</c:v>
                </c:pt>
                <c:pt idx="23">
                  <c:v>43678</c:v>
                </c:pt>
                <c:pt idx="24">
                  <c:v>43709</c:v>
                </c:pt>
                <c:pt idx="25">
                  <c:v>43739</c:v>
                </c:pt>
                <c:pt idx="26">
                  <c:v>43770</c:v>
                </c:pt>
                <c:pt idx="27">
                  <c:v>43800</c:v>
                </c:pt>
                <c:pt idx="28">
                  <c:v>43831</c:v>
                </c:pt>
                <c:pt idx="29">
                  <c:v>43862</c:v>
                </c:pt>
                <c:pt idx="30">
                  <c:v>43891</c:v>
                </c:pt>
              </c:numCache>
            </c:numRef>
          </c:cat>
          <c:val>
            <c:numRef>
              <c:f>'Comps Charts'!$B$168:$B$198</c:f>
              <c:numCache>
                <c:formatCode>0.00</c:formatCode>
                <c:ptCount val="31"/>
                <c:pt idx="0">
                  <c:v>52.4</c:v>
                </c:pt>
                <c:pt idx="1">
                  <c:v>51.6</c:v>
                </c:pt>
                <c:pt idx="2">
                  <c:v>51.8</c:v>
                </c:pt>
                <c:pt idx="3">
                  <c:v>51.6</c:v>
                </c:pt>
                <c:pt idx="4">
                  <c:v>51.3</c:v>
                </c:pt>
                <c:pt idx="5">
                  <c:v>50.3</c:v>
                </c:pt>
                <c:pt idx="6">
                  <c:v>51.5</c:v>
                </c:pt>
                <c:pt idx="7">
                  <c:v>51.4</c:v>
                </c:pt>
                <c:pt idx="8">
                  <c:v>51.9</c:v>
                </c:pt>
                <c:pt idx="9">
                  <c:v>51.5</c:v>
                </c:pt>
                <c:pt idx="10">
                  <c:v>51.2</c:v>
                </c:pt>
                <c:pt idx="11">
                  <c:v>51.3</c:v>
                </c:pt>
                <c:pt idx="12">
                  <c:v>50.8</c:v>
                </c:pt>
                <c:pt idx="13">
                  <c:v>50.2</c:v>
                </c:pt>
                <c:pt idx="14">
                  <c:v>50</c:v>
                </c:pt>
                <c:pt idx="15">
                  <c:v>49.4</c:v>
                </c:pt>
                <c:pt idx="16">
                  <c:v>49.5</c:v>
                </c:pt>
                <c:pt idx="17">
                  <c:v>49.2</c:v>
                </c:pt>
                <c:pt idx="18">
                  <c:v>50.5</c:v>
                </c:pt>
                <c:pt idx="19">
                  <c:v>50.1</c:v>
                </c:pt>
                <c:pt idx="20">
                  <c:v>49.4</c:v>
                </c:pt>
                <c:pt idx="21">
                  <c:v>49.4</c:v>
                </c:pt>
                <c:pt idx="22">
                  <c:v>49.7</c:v>
                </c:pt>
                <c:pt idx="23">
                  <c:v>49.5</c:v>
                </c:pt>
                <c:pt idx="24">
                  <c:v>49.8</c:v>
                </c:pt>
                <c:pt idx="25">
                  <c:v>49.3</c:v>
                </c:pt>
                <c:pt idx="26">
                  <c:v>50.2</c:v>
                </c:pt>
                <c:pt idx="27">
                  <c:v>50.2</c:v>
                </c:pt>
                <c:pt idx="28">
                  <c:v>50</c:v>
                </c:pt>
                <c:pt idx="29">
                  <c:v>35.700000000000003</c:v>
                </c:pt>
                <c:pt idx="30">
                  <c:v>52</c:v>
                </c:pt>
              </c:numCache>
            </c:numRef>
          </c:val>
          <c:smooth val="0"/>
          <c:extLst>
            <c:ext xmlns:c16="http://schemas.microsoft.com/office/drawing/2014/chart" uri="{C3380CC4-5D6E-409C-BE32-E72D297353CC}">
              <c16:uniqueId val="{00000001-C049-4EE6-B36D-C0F58E6EA370}"/>
            </c:ext>
          </c:extLst>
        </c:ser>
        <c:ser>
          <c:idx val="1"/>
          <c:order val="1"/>
          <c:tx>
            <c:strRef>
              <c:f>'Comps Charts'!$C$27</c:f>
              <c:strCache>
                <c:ptCount val="1"/>
                <c:pt idx="0">
                  <c:v>Imports Index</c:v>
                </c:pt>
              </c:strCache>
            </c:strRef>
          </c:tx>
          <c:spPr>
            <a:ln w="25400" cap="rnd">
              <a:solidFill>
                <a:schemeClr val="accent4"/>
              </a:solidFill>
              <a:round/>
            </a:ln>
            <a:effectLst/>
          </c:spPr>
          <c:marker>
            <c:symbol val="circle"/>
            <c:size val="3"/>
            <c:spPr>
              <a:solidFill>
                <a:schemeClr val="accent4"/>
              </a:solidFill>
              <a:ln w="9525">
                <a:solidFill>
                  <a:schemeClr val="accent4"/>
                </a:solidFill>
              </a:ln>
              <a:effectLst/>
            </c:spPr>
          </c:marker>
          <c:dLbls>
            <c:dLbl>
              <c:idx val="29"/>
              <c:layout>
                <c:manualLayout>
                  <c:x val="-0.130952380952381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49-4EE6-B36D-C0F58E6EA3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'Comps Charts'!$A$168:$A$198</c:f>
              <c:numCache>
                <c:formatCode>mm/yyyy</c:formatCode>
                <c:ptCount val="31"/>
                <c:pt idx="0">
                  <c:v>42979</c:v>
                </c:pt>
                <c:pt idx="1">
                  <c:v>43009</c:v>
                </c:pt>
                <c:pt idx="2">
                  <c:v>43040</c:v>
                </c:pt>
                <c:pt idx="3">
                  <c:v>43070</c:v>
                </c:pt>
                <c:pt idx="4">
                  <c:v>43101</c:v>
                </c:pt>
                <c:pt idx="5">
                  <c:v>43132</c:v>
                </c:pt>
                <c:pt idx="6">
                  <c:v>43160</c:v>
                </c:pt>
                <c:pt idx="7">
                  <c:v>43191</c:v>
                </c:pt>
                <c:pt idx="8">
                  <c:v>43221</c:v>
                </c:pt>
                <c:pt idx="9">
                  <c:v>43252</c:v>
                </c:pt>
                <c:pt idx="10">
                  <c:v>43282</c:v>
                </c:pt>
                <c:pt idx="11">
                  <c:v>43313</c:v>
                </c:pt>
                <c:pt idx="12">
                  <c:v>43344</c:v>
                </c:pt>
                <c:pt idx="13">
                  <c:v>43374</c:v>
                </c:pt>
                <c:pt idx="14">
                  <c:v>43405</c:v>
                </c:pt>
                <c:pt idx="15">
                  <c:v>43435</c:v>
                </c:pt>
                <c:pt idx="16">
                  <c:v>43466</c:v>
                </c:pt>
                <c:pt idx="17">
                  <c:v>43497</c:v>
                </c:pt>
                <c:pt idx="18">
                  <c:v>43525</c:v>
                </c:pt>
                <c:pt idx="19">
                  <c:v>43556</c:v>
                </c:pt>
                <c:pt idx="20">
                  <c:v>43586</c:v>
                </c:pt>
                <c:pt idx="21">
                  <c:v>43617</c:v>
                </c:pt>
                <c:pt idx="22">
                  <c:v>43647</c:v>
                </c:pt>
                <c:pt idx="23">
                  <c:v>43678</c:v>
                </c:pt>
                <c:pt idx="24">
                  <c:v>43709</c:v>
                </c:pt>
                <c:pt idx="25">
                  <c:v>43739</c:v>
                </c:pt>
                <c:pt idx="26">
                  <c:v>43770</c:v>
                </c:pt>
                <c:pt idx="27">
                  <c:v>43800</c:v>
                </c:pt>
                <c:pt idx="28">
                  <c:v>43831</c:v>
                </c:pt>
                <c:pt idx="29">
                  <c:v>43862</c:v>
                </c:pt>
                <c:pt idx="30">
                  <c:v>43891</c:v>
                </c:pt>
              </c:numCache>
            </c:numRef>
          </c:cat>
          <c:val>
            <c:numRef>
              <c:f>'Comps Charts'!$C$168:$C$198</c:f>
              <c:numCache>
                <c:formatCode>0.00</c:formatCode>
                <c:ptCount val="31"/>
                <c:pt idx="0">
                  <c:v>51.1</c:v>
                </c:pt>
                <c:pt idx="1">
                  <c:v>50.3</c:v>
                </c:pt>
                <c:pt idx="2">
                  <c:v>51</c:v>
                </c:pt>
                <c:pt idx="3">
                  <c:v>51.2</c:v>
                </c:pt>
                <c:pt idx="4">
                  <c:v>50.4</c:v>
                </c:pt>
                <c:pt idx="5">
                  <c:v>49.8</c:v>
                </c:pt>
                <c:pt idx="6">
                  <c:v>51.3</c:v>
                </c:pt>
                <c:pt idx="7">
                  <c:v>50.2</c:v>
                </c:pt>
                <c:pt idx="8">
                  <c:v>50.9</c:v>
                </c:pt>
                <c:pt idx="9">
                  <c:v>50</c:v>
                </c:pt>
                <c:pt idx="10">
                  <c:v>49.6</c:v>
                </c:pt>
                <c:pt idx="11">
                  <c:v>49.1</c:v>
                </c:pt>
                <c:pt idx="12">
                  <c:v>48.5</c:v>
                </c:pt>
                <c:pt idx="13">
                  <c:v>47.6</c:v>
                </c:pt>
                <c:pt idx="14">
                  <c:v>47.1</c:v>
                </c:pt>
                <c:pt idx="15">
                  <c:v>45.9</c:v>
                </c:pt>
                <c:pt idx="16">
                  <c:v>47.1</c:v>
                </c:pt>
                <c:pt idx="17">
                  <c:v>44.8</c:v>
                </c:pt>
                <c:pt idx="18">
                  <c:v>48.7</c:v>
                </c:pt>
                <c:pt idx="19">
                  <c:v>49.7</c:v>
                </c:pt>
                <c:pt idx="20">
                  <c:v>47.1</c:v>
                </c:pt>
                <c:pt idx="21">
                  <c:v>46.8</c:v>
                </c:pt>
                <c:pt idx="22">
                  <c:v>47.4</c:v>
                </c:pt>
                <c:pt idx="23">
                  <c:v>46.7</c:v>
                </c:pt>
                <c:pt idx="24">
                  <c:v>47.1</c:v>
                </c:pt>
                <c:pt idx="25">
                  <c:v>46.9</c:v>
                </c:pt>
                <c:pt idx="26">
                  <c:v>49.8</c:v>
                </c:pt>
                <c:pt idx="27">
                  <c:v>49.9</c:v>
                </c:pt>
                <c:pt idx="28">
                  <c:v>49</c:v>
                </c:pt>
                <c:pt idx="29">
                  <c:v>31.9</c:v>
                </c:pt>
                <c:pt idx="30">
                  <c:v>48.4</c:v>
                </c:pt>
              </c:numCache>
            </c:numRef>
          </c:val>
          <c:smooth val="0"/>
          <c:extLst>
            <c:ext xmlns:c16="http://schemas.microsoft.com/office/drawing/2014/chart" uri="{C3380CC4-5D6E-409C-BE32-E72D297353CC}">
              <c16:uniqueId val="{00000003-C049-4EE6-B36D-C0F58E6EA370}"/>
            </c:ext>
          </c:extLst>
        </c:ser>
        <c:ser>
          <c:idx val="2"/>
          <c:order val="2"/>
          <c:tx>
            <c:strRef>
              <c:f>'Comps Charts'!$D$27</c:f>
              <c:strCache>
                <c:ptCount val="1"/>
                <c:pt idx="0">
                  <c:v>New Export Orders Index</c:v>
                </c:pt>
              </c:strCache>
            </c:strRef>
          </c:tx>
          <c:spPr>
            <a:ln w="25400" cap="rnd">
              <a:solidFill>
                <a:schemeClr val="accent3"/>
              </a:solidFill>
              <a:round/>
            </a:ln>
            <a:effectLst/>
          </c:spPr>
          <c:marker>
            <c:symbol val="circle"/>
            <c:size val="3"/>
            <c:spPr>
              <a:solidFill>
                <a:schemeClr val="accent3"/>
              </a:solidFill>
              <a:ln w="9525">
                <a:solidFill>
                  <a:schemeClr val="accent3"/>
                </a:solidFill>
              </a:ln>
              <a:effectLst/>
            </c:spPr>
          </c:marker>
          <c:dLbls>
            <c:dLbl>
              <c:idx val="29"/>
              <c:layout>
                <c:manualLayout>
                  <c:x val="-0.1309523809523811"/>
                  <c:y val="-1.107741483235576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49-4EE6-B36D-C0F58E6EA3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'Comps Charts'!$A$168:$A$198</c:f>
              <c:numCache>
                <c:formatCode>mm/yyyy</c:formatCode>
                <c:ptCount val="31"/>
                <c:pt idx="0">
                  <c:v>42979</c:v>
                </c:pt>
                <c:pt idx="1">
                  <c:v>43009</c:v>
                </c:pt>
                <c:pt idx="2">
                  <c:v>43040</c:v>
                </c:pt>
                <c:pt idx="3">
                  <c:v>43070</c:v>
                </c:pt>
                <c:pt idx="4">
                  <c:v>43101</c:v>
                </c:pt>
                <c:pt idx="5">
                  <c:v>43132</c:v>
                </c:pt>
                <c:pt idx="6">
                  <c:v>43160</c:v>
                </c:pt>
                <c:pt idx="7">
                  <c:v>43191</c:v>
                </c:pt>
                <c:pt idx="8">
                  <c:v>43221</c:v>
                </c:pt>
                <c:pt idx="9">
                  <c:v>43252</c:v>
                </c:pt>
                <c:pt idx="10">
                  <c:v>43282</c:v>
                </c:pt>
                <c:pt idx="11">
                  <c:v>43313</c:v>
                </c:pt>
                <c:pt idx="12">
                  <c:v>43344</c:v>
                </c:pt>
                <c:pt idx="13">
                  <c:v>43374</c:v>
                </c:pt>
                <c:pt idx="14">
                  <c:v>43405</c:v>
                </c:pt>
                <c:pt idx="15">
                  <c:v>43435</c:v>
                </c:pt>
                <c:pt idx="16">
                  <c:v>43466</c:v>
                </c:pt>
                <c:pt idx="17">
                  <c:v>43497</c:v>
                </c:pt>
                <c:pt idx="18">
                  <c:v>43525</c:v>
                </c:pt>
                <c:pt idx="19">
                  <c:v>43556</c:v>
                </c:pt>
                <c:pt idx="20">
                  <c:v>43586</c:v>
                </c:pt>
                <c:pt idx="21">
                  <c:v>43617</c:v>
                </c:pt>
                <c:pt idx="22">
                  <c:v>43647</c:v>
                </c:pt>
                <c:pt idx="23">
                  <c:v>43678</c:v>
                </c:pt>
                <c:pt idx="24">
                  <c:v>43709</c:v>
                </c:pt>
                <c:pt idx="25">
                  <c:v>43739</c:v>
                </c:pt>
                <c:pt idx="26">
                  <c:v>43770</c:v>
                </c:pt>
                <c:pt idx="27">
                  <c:v>43800</c:v>
                </c:pt>
                <c:pt idx="28">
                  <c:v>43831</c:v>
                </c:pt>
                <c:pt idx="29">
                  <c:v>43862</c:v>
                </c:pt>
                <c:pt idx="30">
                  <c:v>43891</c:v>
                </c:pt>
              </c:numCache>
            </c:numRef>
          </c:cat>
          <c:val>
            <c:numRef>
              <c:f>'Comps Charts'!$D$168:$D$198</c:f>
              <c:numCache>
                <c:formatCode>0.00</c:formatCode>
                <c:ptCount val="31"/>
                <c:pt idx="0">
                  <c:v>51.3</c:v>
                </c:pt>
                <c:pt idx="1">
                  <c:v>50.1</c:v>
                </c:pt>
                <c:pt idx="2">
                  <c:v>50.8</c:v>
                </c:pt>
                <c:pt idx="3">
                  <c:v>51.9</c:v>
                </c:pt>
                <c:pt idx="4">
                  <c:v>49.5</c:v>
                </c:pt>
                <c:pt idx="5">
                  <c:v>49</c:v>
                </c:pt>
                <c:pt idx="6">
                  <c:v>51.3</c:v>
                </c:pt>
                <c:pt idx="7">
                  <c:v>50.7</c:v>
                </c:pt>
                <c:pt idx="8">
                  <c:v>51.2</c:v>
                </c:pt>
                <c:pt idx="9">
                  <c:v>49.8</c:v>
                </c:pt>
                <c:pt idx="10">
                  <c:v>49.8</c:v>
                </c:pt>
                <c:pt idx="11">
                  <c:v>49.4</c:v>
                </c:pt>
                <c:pt idx="12">
                  <c:v>48</c:v>
                </c:pt>
                <c:pt idx="13">
                  <c:v>46.9</c:v>
                </c:pt>
                <c:pt idx="14">
                  <c:v>47</c:v>
                </c:pt>
                <c:pt idx="15">
                  <c:v>46.6</c:v>
                </c:pt>
                <c:pt idx="16">
                  <c:v>46.9</c:v>
                </c:pt>
                <c:pt idx="17">
                  <c:v>45.2</c:v>
                </c:pt>
                <c:pt idx="18">
                  <c:v>47.1</c:v>
                </c:pt>
                <c:pt idx="19">
                  <c:v>49.2</c:v>
                </c:pt>
                <c:pt idx="20">
                  <c:v>46.5</c:v>
                </c:pt>
                <c:pt idx="21">
                  <c:v>46.3</c:v>
                </c:pt>
                <c:pt idx="22">
                  <c:v>46.9</c:v>
                </c:pt>
                <c:pt idx="23">
                  <c:v>47.2</c:v>
                </c:pt>
                <c:pt idx="24">
                  <c:v>48.2</c:v>
                </c:pt>
                <c:pt idx="25">
                  <c:v>47</c:v>
                </c:pt>
                <c:pt idx="26">
                  <c:v>48.8</c:v>
                </c:pt>
                <c:pt idx="27">
                  <c:v>50.3</c:v>
                </c:pt>
                <c:pt idx="28">
                  <c:v>48.7</c:v>
                </c:pt>
                <c:pt idx="29">
                  <c:v>28.7</c:v>
                </c:pt>
                <c:pt idx="30">
                  <c:v>46.4</c:v>
                </c:pt>
              </c:numCache>
            </c:numRef>
          </c:val>
          <c:smooth val="0"/>
          <c:extLst>
            <c:ext xmlns:c16="http://schemas.microsoft.com/office/drawing/2014/chart" uri="{C3380CC4-5D6E-409C-BE32-E72D297353CC}">
              <c16:uniqueId val="{00000005-C049-4EE6-B36D-C0F58E6EA370}"/>
            </c:ext>
          </c:extLst>
        </c:ser>
        <c:dLbls>
          <c:showLegendKey val="0"/>
          <c:showVal val="0"/>
          <c:showCatName val="0"/>
          <c:showSerName val="0"/>
          <c:showPercent val="0"/>
          <c:showBubbleSize val="0"/>
        </c:dLbls>
        <c:marker val="1"/>
        <c:smooth val="0"/>
        <c:axId val="1897279328"/>
        <c:axId val="1898512320"/>
      </c:lineChart>
      <c:lineChart>
        <c:grouping val="standard"/>
        <c:varyColors val="0"/>
        <c:ser>
          <c:idx val="3"/>
          <c:order val="3"/>
          <c:spPr>
            <a:ln w="19050" cap="rnd">
              <a:solidFill>
                <a:srgbClr val="FF0000"/>
              </a:solidFill>
              <a:round/>
            </a:ln>
            <a:effectLst/>
          </c:spPr>
          <c:marker>
            <c:symbol val="none"/>
          </c:marker>
          <c:cat>
            <c:numRef>
              <c:f>'Comps Charts'!$A$168:$A$197</c:f>
              <c:numCache>
                <c:formatCode>mm/yyyy</c:formatCode>
                <c:ptCount val="30"/>
                <c:pt idx="0">
                  <c:v>42979</c:v>
                </c:pt>
                <c:pt idx="1">
                  <c:v>43009</c:v>
                </c:pt>
                <c:pt idx="2">
                  <c:v>43040</c:v>
                </c:pt>
                <c:pt idx="3">
                  <c:v>43070</c:v>
                </c:pt>
                <c:pt idx="4">
                  <c:v>43101</c:v>
                </c:pt>
                <c:pt idx="5">
                  <c:v>43132</c:v>
                </c:pt>
                <c:pt idx="6">
                  <c:v>43160</c:v>
                </c:pt>
                <c:pt idx="7">
                  <c:v>43191</c:v>
                </c:pt>
                <c:pt idx="8">
                  <c:v>43221</c:v>
                </c:pt>
                <c:pt idx="9">
                  <c:v>43252</c:v>
                </c:pt>
                <c:pt idx="10">
                  <c:v>43282</c:v>
                </c:pt>
                <c:pt idx="11">
                  <c:v>43313</c:v>
                </c:pt>
                <c:pt idx="12">
                  <c:v>43344</c:v>
                </c:pt>
                <c:pt idx="13">
                  <c:v>43374</c:v>
                </c:pt>
                <c:pt idx="14">
                  <c:v>43405</c:v>
                </c:pt>
                <c:pt idx="15">
                  <c:v>43435</c:v>
                </c:pt>
                <c:pt idx="16">
                  <c:v>43466</c:v>
                </c:pt>
                <c:pt idx="17">
                  <c:v>43497</c:v>
                </c:pt>
                <c:pt idx="18">
                  <c:v>43525</c:v>
                </c:pt>
                <c:pt idx="19">
                  <c:v>43556</c:v>
                </c:pt>
                <c:pt idx="20">
                  <c:v>43586</c:v>
                </c:pt>
                <c:pt idx="21">
                  <c:v>43617</c:v>
                </c:pt>
                <c:pt idx="22">
                  <c:v>43647</c:v>
                </c:pt>
                <c:pt idx="23">
                  <c:v>43678</c:v>
                </c:pt>
                <c:pt idx="24">
                  <c:v>43709</c:v>
                </c:pt>
                <c:pt idx="25">
                  <c:v>43739</c:v>
                </c:pt>
                <c:pt idx="26">
                  <c:v>43770</c:v>
                </c:pt>
                <c:pt idx="27">
                  <c:v>43800</c:v>
                </c:pt>
                <c:pt idx="28">
                  <c:v>43831</c:v>
                </c:pt>
                <c:pt idx="29">
                  <c:v>43862</c:v>
                </c:pt>
              </c:numCache>
            </c:numRef>
          </c:cat>
          <c:val>
            <c:numRef>
              <c:f>'Comps Charts'!$E$168:$E$198</c:f>
              <c:numCache>
                <c:formatCode>0.00</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mooth val="0"/>
          <c:extLst>
            <c:ext xmlns:c16="http://schemas.microsoft.com/office/drawing/2014/chart" uri="{C3380CC4-5D6E-409C-BE32-E72D297353CC}">
              <c16:uniqueId val="{00000006-C049-4EE6-B36D-C0F58E6EA370}"/>
            </c:ext>
          </c:extLst>
        </c:ser>
        <c:dLbls>
          <c:showLegendKey val="0"/>
          <c:showVal val="0"/>
          <c:showCatName val="0"/>
          <c:showSerName val="0"/>
          <c:showPercent val="0"/>
          <c:showBubbleSize val="0"/>
        </c:dLbls>
        <c:marker val="1"/>
        <c:smooth val="0"/>
        <c:axId val="1927470272"/>
        <c:axId val="1898525216"/>
      </c:lineChart>
      <c:dateAx>
        <c:axId val="1897279328"/>
        <c:scaling>
          <c:orientation val="minMax"/>
          <c:max val="43891"/>
          <c:min val="42979"/>
        </c:scaling>
        <c:delete val="0"/>
        <c:axPos val="b"/>
        <c:numFmt formatCode="mm/yyyy"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8512320"/>
        <c:crosses val="autoZero"/>
        <c:auto val="1"/>
        <c:lblOffset val="100"/>
        <c:baseTimeUnit val="months"/>
      </c:dateAx>
      <c:valAx>
        <c:axId val="1898512320"/>
        <c:scaling>
          <c:orientation val="minMax"/>
          <c:max val="65"/>
          <c:min val="25"/>
        </c:scaling>
        <c:delete val="0"/>
        <c:axPos val="l"/>
        <c:majorGridlines>
          <c:spPr>
            <a:ln w="9525" cap="flat" cmpd="sng" algn="ctr">
              <a:noFill/>
              <a:round/>
            </a:ln>
            <a:effectLst/>
          </c:spPr>
        </c:majorGridlines>
        <c:numFmt formatCode="0"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7279328"/>
        <c:crosses val="autoZero"/>
        <c:crossBetween val="between"/>
      </c:valAx>
      <c:valAx>
        <c:axId val="1898525216"/>
        <c:scaling>
          <c:orientation val="minMax"/>
          <c:max val="65"/>
          <c:min val="25"/>
        </c:scaling>
        <c:delete val="1"/>
        <c:axPos val="r"/>
        <c:numFmt formatCode="0.00" sourceLinked="1"/>
        <c:majorTickMark val="out"/>
        <c:minorTickMark val="none"/>
        <c:tickLblPos val="nextTo"/>
        <c:crossAx val="1927470272"/>
        <c:crosses val="max"/>
        <c:crossBetween val="between"/>
      </c:valAx>
      <c:dateAx>
        <c:axId val="1927470272"/>
        <c:scaling>
          <c:orientation val="minMax"/>
        </c:scaling>
        <c:delete val="1"/>
        <c:axPos val="b"/>
        <c:numFmt formatCode="mm/yyyy" sourceLinked="1"/>
        <c:majorTickMark val="out"/>
        <c:minorTickMark val="none"/>
        <c:tickLblPos val="nextTo"/>
        <c:crossAx val="1898525216"/>
        <c:crosses val="autoZero"/>
        <c:auto val="1"/>
        <c:lblOffset val="100"/>
        <c:baseTimeUnit val="months"/>
      </c:date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07A3C-8945-4C29-BD9C-5CCAA8FB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USCC Staff Report template - July 2016</Template>
  <TotalTime>1</TotalTime>
  <Pages>24</Pages>
  <Words>7523</Words>
  <Characters>43259</Characters>
  <Application>Microsoft Office Word</Application>
  <DocSecurity>4</DocSecurity>
  <Lines>720</Lines>
  <Paragraphs>286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 Malden</dc:creator>
  <cp:lastModifiedBy>Jameson Cunningham</cp:lastModifiedBy>
  <cp:revision>2</cp:revision>
  <cp:lastPrinted>2015-01-27T16:21:00Z</cp:lastPrinted>
  <dcterms:created xsi:type="dcterms:W3CDTF">2020-04-20T22:00:00Z</dcterms:created>
  <dcterms:modified xsi:type="dcterms:W3CDTF">2020-04-20T22:00:00Z</dcterms:modified>
</cp:coreProperties>
</file>